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359AD9" w14:textId="0E902115" w:rsidR="001848CC" w:rsidRPr="0057154B" w:rsidRDefault="008511C0" w:rsidP="001848CC">
      <w:pPr>
        <w:pStyle w:val="CRCoverPage"/>
        <w:tabs>
          <w:tab w:val="right" w:pos="9639"/>
        </w:tabs>
        <w:spacing w:after="0"/>
        <w:rPr>
          <w:b/>
          <w:noProof/>
          <w:sz w:val="28"/>
          <w:lang w:val="en-US"/>
        </w:rPr>
      </w:pPr>
      <w:bookmarkStart w:id="0" w:name="_Ref190406817"/>
      <w:bookmarkStart w:id="1" w:name="_Toc226862296"/>
      <w:bookmarkStart w:id="2" w:name="_Toc347823621"/>
      <w:bookmarkStart w:id="3" w:name="_Toc347824073"/>
      <w:bookmarkStart w:id="4" w:name="_Toc347824246"/>
      <w:r w:rsidRPr="004B3747">
        <w:rPr>
          <w:b/>
          <w:noProof/>
          <w:sz w:val="24"/>
          <w:lang w:val="en-US"/>
        </w:rPr>
        <w:t xml:space="preserve">3GPP TSG RAN WG1 Meeting </w:t>
      </w:r>
      <w:r w:rsidR="00405B10">
        <w:rPr>
          <w:b/>
          <w:noProof/>
          <w:sz w:val="24"/>
          <w:lang w:val="en-US"/>
        </w:rPr>
        <w:t>#</w:t>
      </w:r>
      <w:r w:rsidR="0033003B">
        <w:rPr>
          <w:b/>
          <w:noProof/>
          <w:sz w:val="24"/>
          <w:lang w:val="en-US"/>
        </w:rPr>
        <w:t>9</w:t>
      </w:r>
      <w:r w:rsidR="00FD0B8A">
        <w:rPr>
          <w:b/>
          <w:noProof/>
          <w:sz w:val="24"/>
          <w:lang w:val="en-US"/>
        </w:rPr>
        <w:t>8</w:t>
      </w:r>
      <w:r w:rsidR="00D83AD8">
        <w:rPr>
          <w:b/>
          <w:noProof/>
          <w:sz w:val="24"/>
          <w:lang w:val="en-US"/>
        </w:rPr>
        <w:t>bis</w:t>
      </w:r>
      <w:r w:rsidR="001848CC">
        <w:rPr>
          <w:b/>
          <w:i/>
          <w:noProof/>
          <w:sz w:val="28"/>
        </w:rPr>
        <w:tab/>
      </w:r>
      <w:r w:rsidR="001848CC" w:rsidRPr="00B22672">
        <w:rPr>
          <w:b/>
          <w:noProof/>
          <w:sz w:val="24"/>
        </w:rPr>
        <w:t>R1-</w:t>
      </w:r>
      <w:r w:rsidR="00D35BBE" w:rsidRPr="00B22672">
        <w:rPr>
          <w:b/>
          <w:noProof/>
          <w:sz w:val="24"/>
          <w:lang w:val="en-US"/>
        </w:rPr>
        <w:t>19</w:t>
      </w:r>
      <w:r w:rsidR="00D35BBE">
        <w:rPr>
          <w:b/>
          <w:noProof/>
          <w:sz w:val="24"/>
          <w:lang w:val="en-US"/>
        </w:rPr>
        <w:t>10550</w:t>
      </w:r>
    </w:p>
    <w:p w14:paraId="4555A7F5" w14:textId="77777777" w:rsidR="00D83AD8" w:rsidRPr="00D83AD8" w:rsidRDefault="00D83AD8" w:rsidP="00D83AD8">
      <w:pPr>
        <w:tabs>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b/>
          <w:sz w:val="24"/>
          <w:szCs w:val="20"/>
          <w:lang w:val="en-GB"/>
        </w:rPr>
      </w:pPr>
      <w:r w:rsidRPr="00D83AD8">
        <w:rPr>
          <w:rFonts w:ascii="Arial" w:eastAsia="Times New Roman" w:hAnsi="Arial" w:cs="Times New Roman"/>
          <w:b/>
          <w:sz w:val="24"/>
          <w:szCs w:val="20"/>
          <w:lang w:val="en-GB"/>
        </w:rPr>
        <w:t>Chongqing, China, Oct 14</w:t>
      </w:r>
      <w:r w:rsidRPr="00D83AD8">
        <w:rPr>
          <w:rFonts w:ascii="Arial" w:eastAsia="Times New Roman" w:hAnsi="Arial" w:cs="Times New Roman"/>
          <w:b/>
          <w:sz w:val="24"/>
          <w:szCs w:val="20"/>
          <w:vertAlign w:val="superscript"/>
          <w:lang w:val="en-GB"/>
        </w:rPr>
        <w:t>th</w:t>
      </w:r>
      <w:r w:rsidRPr="00D83AD8">
        <w:rPr>
          <w:rFonts w:ascii="Arial" w:eastAsia="Times New Roman" w:hAnsi="Arial" w:cs="Times New Roman"/>
          <w:b/>
          <w:sz w:val="24"/>
          <w:szCs w:val="20"/>
          <w:lang w:val="en-GB"/>
        </w:rPr>
        <w:t xml:space="preserve"> – 20</w:t>
      </w:r>
      <w:r w:rsidRPr="00D83AD8">
        <w:rPr>
          <w:rFonts w:ascii="Arial" w:eastAsia="Times New Roman" w:hAnsi="Arial" w:cs="Times New Roman"/>
          <w:b/>
          <w:sz w:val="24"/>
          <w:szCs w:val="20"/>
          <w:vertAlign w:val="superscript"/>
          <w:lang w:val="en-GB"/>
        </w:rPr>
        <w:t>th</w:t>
      </w:r>
      <w:r w:rsidRPr="00D83AD8">
        <w:rPr>
          <w:rFonts w:ascii="Arial" w:eastAsia="Times New Roman" w:hAnsi="Arial" w:cs="Times New Roman"/>
          <w:b/>
          <w:sz w:val="24"/>
          <w:szCs w:val="20"/>
          <w:lang w:val="en-GB"/>
        </w:rPr>
        <w:t>, 2019</w:t>
      </w:r>
    </w:p>
    <w:p w14:paraId="72C29AA6" w14:textId="6453C2E4" w:rsidR="001848CC" w:rsidRPr="0054309B" w:rsidRDefault="001848CC" w:rsidP="001848CC">
      <w:pPr>
        <w:rPr>
          <w:b/>
        </w:rPr>
      </w:pPr>
      <w:r w:rsidRPr="0054309B">
        <w:rPr>
          <w:b/>
        </w:rPr>
        <w:t>Agenda Item:</w:t>
      </w:r>
      <w:r w:rsidRPr="0054309B">
        <w:rPr>
          <w:b/>
        </w:rPr>
        <w:tab/>
      </w:r>
      <w:r w:rsidR="00A95643" w:rsidRPr="0054309B">
        <w:rPr>
          <w:b/>
        </w:rPr>
        <w:t>7.2.6.6</w:t>
      </w:r>
    </w:p>
    <w:p w14:paraId="2EB3B9A2" w14:textId="77777777" w:rsidR="001848CC" w:rsidRPr="0054309B" w:rsidRDefault="001848CC" w:rsidP="001848CC">
      <w:pPr>
        <w:rPr>
          <w:b/>
        </w:rPr>
      </w:pPr>
      <w:r w:rsidRPr="0054309B">
        <w:rPr>
          <w:b/>
        </w:rPr>
        <w:t>Source:</w:t>
      </w:r>
      <w:r w:rsidRPr="0054309B">
        <w:rPr>
          <w:b/>
        </w:rPr>
        <w:tab/>
      </w:r>
      <w:r w:rsidRPr="0054309B">
        <w:rPr>
          <w:b/>
        </w:rPr>
        <w:tab/>
        <w:t>Ericsson</w:t>
      </w:r>
    </w:p>
    <w:bookmarkEnd w:id="0"/>
    <w:bookmarkEnd w:id="1"/>
    <w:bookmarkEnd w:id="2"/>
    <w:bookmarkEnd w:id="3"/>
    <w:bookmarkEnd w:id="4"/>
    <w:p w14:paraId="52AC3298" w14:textId="4B8C9B5D" w:rsidR="00514254" w:rsidRPr="0054309B" w:rsidRDefault="00514254" w:rsidP="00514254">
      <w:pPr>
        <w:pStyle w:val="3GPPHeader"/>
        <w:rPr>
          <w:sz w:val="22"/>
        </w:rPr>
      </w:pPr>
      <w:r w:rsidRPr="0054309B">
        <w:rPr>
          <w:sz w:val="22"/>
        </w:rPr>
        <w:t>Title:</w:t>
      </w:r>
      <w:r w:rsidRPr="0054309B">
        <w:rPr>
          <w:sz w:val="22"/>
        </w:rPr>
        <w:tab/>
      </w:r>
      <w:r w:rsidR="00D01140" w:rsidRPr="0054309B">
        <w:rPr>
          <w:sz w:val="22"/>
        </w:rPr>
        <w:t xml:space="preserve">Enhancement of Configured Grant for NR URLLC </w:t>
      </w:r>
    </w:p>
    <w:p w14:paraId="331DD22D" w14:textId="77777777" w:rsidR="00514254" w:rsidRPr="0054309B" w:rsidRDefault="00514254" w:rsidP="00514254">
      <w:pPr>
        <w:pStyle w:val="3GPPHeader"/>
        <w:rPr>
          <w:sz w:val="22"/>
        </w:rPr>
      </w:pPr>
      <w:r w:rsidRPr="0054309B">
        <w:rPr>
          <w:sz w:val="22"/>
        </w:rPr>
        <w:t>Document for:</w:t>
      </w:r>
      <w:r w:rsidRPr="0054309B">
        <w:rPr>
          <w:sz w:val="22"/>
        </w:rPr>
        <w:tab/>
        <w:t>Discussion, Decision</w:t>
      </w:r>
    </w:p>
    <w:p w14:paraId="1A14E3D6" w14:textId="6F55063B" w:rsidR="00E90E49" w:rsidRDefault="00E90E49" w:rsidP="00CE0424">
      <w:pPr>
        <w:pStyle w:val="Heading1"/>
        <w:rPr>
          <w:lang w:val="en-US"/>
        </w:rPr>
      </w:pPr>
      <w:r w:rsidRPr="00843D7C">
        <w:rPr>
          <w:lang w:val="en-US"/>
        </w:rPr>
        <w:t>Introduction</w:t>
      </w:r>
    </w:p>
    <w:p w14:paraId="1F2836B7" w14:textId="336DD799" w:rsidR="00693C72" w:rsidRDefault="00693C72" w:rsidP="0054309B">
      <w:pPr>
        <w:pStyle w:val="BodyText"/>
        <w:rPr>
          <w:lang w:val="en-GB"/>
        </w:rPr>
      </w:pPr>
      <w:r w:rsidRPr="00444BEC">
        <w:rPr>
          <w:lang w:val="en-GB"/>
        </w:rPr>
        <w:t>In</w:t>
      </w:r>
      <w:r w:rsidR="00B03BE4">
        <w:rPr>
          <w:lang w:val="en-GB"/>
        </w:rPr>
        <w:t xml:space="preserve"> 3GPP RAN</w:t>
      </w:r>
      <w:r w:rsidR="008339F0">
        <w:rPr>
          <w:lang w:val="en-GB"/>
        </w:rPr>
        <w:t xml:space="preserve">1 </w:t>
      </w:r>
      <w:r w:rsidR="008339F0" w:rsidRPr="002D5AD0">
        <w:rPr>
          <w:lang w:val="en-GB"/>
        </w:rPr>
        <w:t>Meeting #</w:t>
      </w:r>
      <w:r w:rsidR="002063DA" w:rsidRPr="002D5AD0">
        <w:rPr>
          <w:lang w:val="en-GB"/>
        </w:rPr>
        <w:t>9</w:t>
      </w:r>
      <w:r w:rsidR="005230F4">
        <w:rPr>
          <w:lang w:val="en-GB"/>
        </w:rPr>
        <w:t>8</w:t>
      </w:r>
      <w:r w:rsidR="00DF6184">
        <w:rPr>
          <w:lang w:val="en-GB"/>
        </w:rPr>
        <w:t xml:space="preserve"> </w:t>
      </w:r>
      <w:r w:rsidR="001B46A6">
        <w:rPr>
          <w:lang w:val="en-GB"/>
        </w:rPr>
        <w:fldChar w:fldCharType="begin"/>
      </w:r>
      <w:r w:rsidR="001B46A6">
        <w:rPr>
          <w:lang w:val="en-GB"/>
        </w:rPr>
        <w:instrText xml:space="preserve"> REF _Ref16873402 \r \h </w:instrText>
      </w:r>
      <w:r w:rsidR="001B46A6">
        <w:rPr>
          <w:lang w:val="en-GB"/>
        </w:rPr>
      </w:r>
      <w:r w:rsidR="001B46A6">
        <w:rPr>
          <w:lang w:val="en-GB"/>
        </w:rPr>
        <w:fldChar w:fldCharType="separate"/>
      </w:r>
      <w:r w:rsidR="00C62892">
        <w:rPr>
          <w:lang w:val="en-GB"/>
        </w:rPr>
        <w:t>[1]</w:t>
      </w:r>
      <w:r w:rsidR="001B46A6">
        <w:rPr>
          <w:lang w:val="en-GB"/>
        </w:rPr>
        <w:fldChar w:fldCharType="end"/>
      </w:r>
      <w:r w:rsidR="00DF6184">
        <w:rPr>
          <w:lang w:val="en-GB"/>
        </w:rPr>
        <w:t xml:space="preserve"> </w:t>
      </w:r>
      <w:r w:rsidR="008339F0" w:rsidRPr="002D5AD0">
        <w:rPr>
          <w:lang w:val="en-GB"/>
        </w:rPr>
        <w:t xml:space="preserve">, the following </w:t>
      </w:r>
      <w:r w:rsidR="00687802" w:rsidRPr="002D5AD0">
        <w:rPr>
          <w:lang w:val="en-GB"/>
        </w:rPr>
        <w:t xml:space="preserve">items </w:t>
      </w:r>
      <w:r w:rsidR="00892B4D" w:rsidRPr="002D5AD0">
        <w:rPr>
          <w:lang w:val="en-GB"/>
        </w:rPr>
        <w:t>were agreed:</w:t>
      </w:r>
      <w:r w:rsidR="008339F0" w:rsidRPr="002D5AD0">
        <w:rPr>
          <w:lang w:val="en-GB"/>
        </w:rPr>
        <w:t xml:space="preserve"> </w:t>
      </w:r>
    </w:p>
    <w:p w14:paraId="2DC05626" w14:textId="77777777" w:rsidR="007C2226" w:rsidRDefault="007C2226" w:rsidP="00B57F16">
      <w:pPr>
        <w:spacing w:after="0" w:line="240" w:lineRule="auto"/>
        <w:rPr>
          <w:rFonts w:ascii="Times" w:eastAsia="Batang" w:hAnsi="Times" w:cs="Times New Roman"/>
          <w:sz w:val="20"/>
          <w:szCs w:val="20"/>
          <w:lang w:val="en-GB"/>
        </w:rPr>
      </w:pPr>
    </w:p>
    <w:p w14:paraId="6D4454F2" w14:textId="77777777" w:rsidR="007C2226" w:rsidRPr="007C2226" w:rsidRDefault="007C2226" w:rsidP="007C2226">
      <w:pPr>
        <w:spacing w:after="0" w:line="240" w:lineRule="auto"/>
        <w:rPr>
          <w:rFonts w:ascii="Times" w:eastAsia="Batang" w:hAnsi="Times" w:cs="Times New Roman"/>
          <w:sz w:val="20"/>
          <w:szCs w:val="20"/>
          <w:lang w:val="en-GB" w:eastAsia="x-none"/>
        </w:rPr>
      </w:pPr>
      <w:r w:rsidRPr="007C2226">
        <w:rPr>
          <w:rFonts w:ascii="Times" w:eastAsia="Batang" w:hAnsi="Times" w:cs="Times New Roman"/>
          <w:sz w:val="20"/>
          <w:szCs w:val="20"/>
          <w:highlight w:val="green"/>
          <w:lang w:val="en-GB" w:eastAsia="x-none"/>
        </w:rPr>
        <w:t>Agreements</w:t>
      </w:r>
      <w:r w:rsidRPr="007C2226">
        <w:rPr>
          <w:rFonts w:ascii="Times" w:eastAsia="Batang" w:hAnsi="Times" w:cs="Times New Roman"/>
          <w:sz w:val="20"/>
          <w:szCs w:val="20"/>
          <w:lang w:val="en-GB" w:eastAsia="x-none"/>
        </w:rPr>
        <w:t>:</w:t>
      </w:r>
    </w:p>
    <w:p w14:paraId="717BBD53" w14:textId="77777777" w:rsidR="007C2226" w:rsidRPr="0054309B" w:rsidRDefault="007C2226" w:rsidP="007C2226">
      <w:pPr>
        <w:numPr>
          <w:ilvl w:val="0"/>
          <w:numId w:val="67"/>
        </w:numPr>
        <w:spacing w:after="0" w:line="240" w:lineRule="auto"/>
        <w:rPr>
          <w:rFonts w:ascii="Times" w:eastAsia="Batang" w:hAnsi="Times" w:cs="Times New Roman"/>
          <w:szCs w:val="20"/>
          <w:lang w:val="en-GB"/>
        </w:rPr>
      </w:pPr>
      <w:r w:rsidRPr="0054309B">
        <w:rPr>
          <w:rFonts w:ascii="Times" w:eastAsia="Batang" w:hAnsi="Times" w:cs="Times New Roman"/>
          <w:szCs w:val="20"/>
          <w:lang w:val="en-GB"/>
        </w:rPr>
        <w:t>Introduce one new DCI format for DL scheduling and one new DCI format for UL scheduling with configurable sizes for some fields in Rel-16.</w:t>
      </w:r>
    </w:p>
    <w:p w14:paraId="437C290F" w14:textId="77777777" w:rsidR="007C2226" w:rsidRDefault="007C2226" w:rsidP="00B57F16">
      <w:pPr>
        <w:spacing w:after="0" w:line="240" w:lineRule="auto"/>
        <w:rPr>
          <w:rFonts w:ascii="Times" w:eastAsia="Batang" w:hAnsi="Times" w:cs="Times New Roman"/>
          <w:sz w:val="20"/>
          <w:szCs w:val="20"/>
          <w:lang w:val="en-GB"/>
        </w:rPr>
      </w:pPr>
    </w:p>
    <w:p w14:paraId="6C8143DB" w14:textId="77777777" w:rsidR="005230F4" w:rsidRDefault="005230F4" w:rsidP="005230F4">
      <w:pPr>
        <w:rPr>
          <w:rFonts w:ascii="Times" w:eastAsia="Batang" w:hAnsi="Times" w:cs="Times New Roman"/>
          <w:b/>
          <w:bCs/>
          <w:iCs/>
          <w:sz w:val="20"/>
          <w:szCs w:val="20"/>
          <w:lang w:eastAsia="x-none"/>
        </w:rPr>
      </w:pPr>
      <w:r>
        <w:rPr>
          <w:iCs/>
          <w:szCs w:val="20"/>
          <w:highlight w:val="green"/>
          <w:lang w:eastAsia="x-none"/>
        </w:rPr>
        <w:t>Agreements</w:t>
      </w:r>
      <w:r>
        <w:rPr>
          <w:b/>
          <w:bCs/>
          <w:iCs/>
          <w:szCs w:val="20"/>
          <w:lang w:eastAsia="x-none"/>
        </w:rPr>
        <w:t>:</w:t>
      </w:r>
    </w:p>
    <w:p w14:paraId="36151595" w14:textId="77777777" w:rsidR="005230F4" w:rsidRPr="0054309B" w:rsidRDefault="005230F4" w:rsidP="005230F4">
      <w:pPr>
        <w:numPr>
          <w:ilvl w:val="0"/>
          <w:numId w:val="65"/>
        </w:numPr>
        <w:spacing w:afterLines="50" w:after="120" w:line="240" w:lineRule="auto"/>
        <w:rPr>
          <w:rFonts w:ascii="Times New Roman" w:eastAsia="MS Mincho" w:hAnsi="Times New Roman"/>
          <w:szCs w:val="20"/>
          <w:lang w:eastAsia="ja-JP"/>
        </w:rPr>
      </w:pPr>
      <w:r w:rsidRPr="0054309B">
        <w:rPr>
          <w:rFonts w:ascii="Times New Roman" w:eastAsia="MS Mincho" w:hAnsi="Times New Roman"/>
          <w:szCs w:val="20"/>
          <w:lang w:eastAsia="ja-JP"/>
        </w:rPr>
        <w:t>M&lt;=4 bits indication in the Release DCI is used for indicating which CG configuration(s) is/are released, where the association between each state indicated by the indication and the CG configuration(s) is</w:t>
      </w:r>
    </w:p>
    <w:p w14:paraId="61E9B3B1" w14:textId="77777777" w:rsidR="005230F4" w:rsidRPr="0054309B" w:rsidRDefault="005230F4" w:rsidP="005230F4">
      <w:pPr>
        <w:numPr>
          <w:ilvl w:val="1"/>
          <w:numId w:val="65"/>
        </w:numPr>
        <w:spacing w:afterLines="50" w:after="120" w:line="240" w:lineRule="auto"/>
        <w:rPr>
          <w:rFonts w:ascii="Times New Roman" w:eastAsia="Batang" w:hAnsi="Times New Roman"/>
          <w:szCs w:val="20"/>
        </w:rPr>
      </w:pPr>
      <w:r w:rsidRPr="0054309B">
        <w:rPr>
          <w:rFonts w:ascii="Times New Roman" w:hAnsi="Times New Roman"/>
          <w:szCs w:val="20"/>
        </w:rPr>
        <w:t>Up to 2^M states are higher layer configurable, where each of the state can be mapped to a single or multiple CG configurations to be released</w:t>
      </w:r>
    </w:p>
    <w:p w14:paraId="5D9F80D7" w14:textId="77777777" w:rsidR="005230F4" w:rsidRPr="0054309B" w:rsidRDefault="005230F4" w:rsidP="005230F4">
      <w:pPr>
        <w:numPr>
          <w:ilvl w:val="1"/>
          <w:numId w:val="65"/>
        </w:numPr>
        <w:spacing w:afterLines="50" w:after="120" w:line="240" w:lineRule="auto"/>
        <w:rPr>
          <w:rFonts w:ascii="Times New Roman" w:hAnsi="Times New Roman"/>
          <w:szCs w:val="20"/>
        </w:rPr>
      </w:pPr>
      <w:r w:rsidRPr="0054309B">
        <w:rPr>
          <w:rFonts w:ascii="Times New Roman" w:hAnsi="Times New Roman"/>
          <w:szCs w:val="20"/>
        </w:rPr>
        <w:t>In case of no higher layer configured state(s), separate release is used where the release corresponds to the CG configuration index indicated by the indication</w:t>
      </w:r>
    </w:p>
    <w:p w14:paraId="4B1E9564" w14:textId="77777777" w:rsidR="005230F4" w:rsidRDefault="005230F4" w:rsidP="005230F4">
      <w:pPr>
        <w:rPr>
          <w:rFonts w:ascii="Times" w:hAnsi="Times"/>
          <w:b/>
          <w:bCs/>
          <w:iCs/>
          <w:szCs w:val="20"/>
          <w:u w:val="single"/>
          <w:lang w:eastAsia="x-none"/>
        </w:rPr>
      </w:pPr>
      <w:r>
        <w:rPr>
          <w:b/>
          <w:bCs/>
          <w:iCs/>
          <w:szCs w:val="20"/>
          <w:u w:val="single"/>
          <w:lang w:eastAsia="x-none"/>
        </w:rPr>
        <w:t>Conclusion:</w:t>
      </w:r>
    </w:p>
    <w:p w14:paraId="6F55FCA2" w14:textId="77777777" w:rsidR="005230F4" w:rsidRPr="0054309B" w:rsidRDefault="005230F4" w:rsidP="005230F4">
      <w:pPr>
        <w:numPr>
          <w:ilvl w:val="0"/>
          <w:numId w:val="65"/>
        </w:numPr>
        <w:spacing w:after="0" w:line="240" w:lineRule="auto"/>
        <w:rPr>
          <w:szCs w:val="20"/>
          <w:lang w:eastAsia="x-none"/>
        </w:rPr>
      </w:pPr>
      <w:r w:rsidRPr="0054309B">
        <w:rPr>
          <w:szCs w:val="20"/>
          <w:lang w:eastAsia="x-none"/>
        </w:rPr>
        <w:t>No support of joint activation in a DCI for two or more configured grant Type 2 configurations in Rel-16</w:t>
      </w:r>
    </w:p>
    <w:p w14:paraId="6735773C" w14:textId="77777777" w:rsidR="00A77A0D" w:rsidRPr="0054309B" w:rsidRDefault="00A77A0D" w:rsidP="005230F4">
      <w:pPr>
        <w:rPr>
          <w:szCs w:val="20"/>
          <w:highlight w:val="darkYellow"/>
          <w:lang w:eastAsia="x-none"/>
        </w:rPr>
      </w:pPr>
    </w:p>
    <w:p w14:paraId="69F78EBA" w14:textId="546FFC78" w:rsidR="005230F4" w:rsidRDefault="005230F4" w:rsidP="005230F4">
      <w:pPr>
        <w:rPr>
          <w:iCs/>
          <w:szCs w:val="20"/>
          <w:highlight w:val="darkYellow"/>
          <w:lang w:eastAsia="x-none"/>
        </w:rPr>
      </w:pPr>
      <w:r>
        <w:rPr>
          <w:iCs/>
          <w:szCs w:val="20"/>
          <w:highlight w:val="darkYellow"/>
          <w:lang w:eastAsia="x-none"/>
        </w:rPr>
        <w:t>Working assumption:</w:t>
      </w:r>
    </w:p>
    <w:p w14:paraId="592B661D" w14:textId="77777777" w:rsidR="005230F4" w:rsidRPr="0054309B" w:rsidRDefault="005230F4" w:rsidP="005230F4">
      <w:pPr>
        <w:numPr>
          <w:ilvl w:val="0"/>
          <w:numId w:val="66"/>
        </w:numPr>
        <w:spacing w:afterLines="50" w:after="120" w:line="240" w:lineRule="auto"/>
        <w:rPr>
          <w:rFonts w:ascii="Times New Roman" w:eastAsia="MS Mincho" w:hAnsi="Times New Roman"/>
          <w:szCs w:val="20"/>
          <w:lang w:eastAsia="ja-JP"/>
        </w:rPr>
      </w:pPr>
      <w:r w:rsidRPr="0054309B">
        <w:rPr>
          <w:rFonts w:ascii="Times New Roman" w:eastAsia="MS Mincho" w:hAnsi="Times New Roman"/>
          <w:szCs w:val="20"/>
          <w:lang w:eastAsia="ja-JP"/>
        </w:rPr>
        <w:t>For activation and release of UL CG, same field(s) is/are used for a DCI format</w:t>
      </w:r>
    </w:p>
    <w:p w14:paraId="4B7AA3C2" w14:textId="77777777" w:rsidR="002063DA" w:rsidRPr="0054309B" w:rsidRDefault="002063DA" w:rsidP="00B57F16">
      <w:pPr>
        <w:spacing w:after="0" w:line="240" w:lineRule="auto"/>
        <w:rPr>
          <w:rFonts w:ascii="Times" w:eastAsia="Batang" w:hAnsi="Times" w:cs="Times New Roman"/>
          <w:sz w:val="20"/>
          <w:szCs w:val="20"/>
        </w:rPr>
      </w:pPr>
    </w:p>
    <w:p w14:paraId="05FD96CF" w14:textId="027F57DB" w:rsidR="00BA0D92" w:rsidRDefault="004000E8" w:rsidP="00A81815">
      <w:pPr>
        <w:pStyle w:val="Heading1"/>
        <w:rPr>
          <w:lang w:val="en-US"/>
        </w:rPr>
      </w:pPr>
      <w:bookmarkStart w:id="5" w:name="_Ref178064866"/>
      <w:r w:rsidRPr="00843D7C">
        <w:rPr>
          <w:lang w:val="en-US"/>
        </w:rPr>
        <w:t>Discussion</w:t>
      </w:r>
      <w:bookmarkEnd w:id="5"/>
      <w:r w:rsidR="00A81815">
        <w:rPr>
          <w:lang w:val="en-US"/>
        </w:rPr>
        <w:t xml:space="preserve"> </w:t>
      </w:r>
    </w:p>
    <w:p w14:paraId="4F209071" w14:textId="680F282D" w:rsidR="0091357B" w:rsidRPr="0077753A" w:rsidRDefault="0091357B" w:rsidP="0091357B">
      <w:pPr>
        <w:pStyle w:val="BodyText"/>
      </w:pPr>
      <w:r w:rsidRPr="0077753A">
        <w:t xml:space="preserve">In this contribution, we provide our views on the use of new DCI format for UL configured grant, </w:t>
      </w:r>
      <w:r w:rsidR="00E142B1" w:rsidRPr="0077753A">
        <w:t>and</w:t>
      </w:r>
      <w:r w:rsidRPr="0077753A">
        <w:t xml:space="preserve"> our view in activation and release DCI messages, multiple configuration, and then dynamic repetition in UL configured grant.</w:t>
      </w:r>
    </w:p>
    <w:p w14:paraId="43C41629" w14:textId="55845CBA" w:rsidR="00B070E8" w:rsidRDefault="00B070E8" w:rsidP="00682966">
      <w:pPr>
        <w:keepNext/>
        <w:keepLines/>
        <w:numPr>
          <w:ilvl w:val="1"/>
          <w:numId w:val="1"/>
        </w:numPr>
        <w:overflowPunct w:val="0"/>
        <w:autoSpaceDE w:val="0"/>
        <w:autoSpaceDN w:val="0"/>
        <w:adjustRightInd w:val="0"/>
        <w:spacing w:before="180" w:after="180" w:line="240" w:lineRule="auto"/>
        <w:textAlignment w:val="baseline"/>
        <w:outlineLvl w:val="1"/>
        <w:rPr>
          <w:rFonts w:ascii="Arial" w:eastAsia="Times New Roman" w:hAnsi="Arial" w:cs="Arial"/>
          <w:sz w:val="32"/>
          <w:szCs w:val="32"/>
          <w:lang w:val="en-GB"/>
        </w:rPr>
      </w:pPr>
      <w:r>
        <w:rPr>
          <w:rFonts w:ascii="Arial" w:eastAsia="Times New Roman" w:hAnsi="Arial" w:cs="Arial"/>
          <w:sz w:val="32"/>
          <w:szCs w:val="32"/>
          <w:lang w:val="en-GB"/>
        </w:rPr>
        <w:t>New DCI format</w:t>
      </w:r>
    </w:p>
    <w:p w14:paraId="21A16185" w14:textId="1B10FB49" w:rsidR="0064330A" w:rsidRPr="0054309B" w:rsidRDefault="004059F5" w:rsidP="0054309B">
      <w:pPr>
        <w:pStyle w:val="BodyText"/>
        <w:rPr>
          <w:spacing w:val="2"/>
          <w:sz w:val="20"/>
        </w:rPr>
      </w:pPr>
      <w:r>
        <w:rPr>
          <w:lang w:val="en-GB"/>
        </w:rPr>
        <w:t>In RAN1#98</w:t>
      </w:r>
      <w:r w:rsidR="007E0F94">
        <w:rPr>
          <w:lang w:val="en-GB"/>
        </w:rPr>
        <w:t xml:space="preserve"> 3GPP meeting, the </w:t>
      </w:r>
      <w:r w:rsidR="007E0F94" w:rsidRPr="006455D5">
        <w:rPr>
          <w:lang w:val="en-GB"/>
        </w:rPr>
        <w:t>new DCI format was introduced for uplink</w:t>
      </w:r>
      <w:r w:rsidR="00960D0A" w:rsidRPr="006455D5">
        <w:rPr>
          <w:lang w:val="en-GB"/>
        </w:rPr>
        <w:t xml:space="preserve"> and downlink</w:t>
      </w:r>
      <w:r w:rsidR="007E0F94" w:rsidRPr="006455D5">
        <w:rPr>
          <w:lang w:val="en-GB"/>
        </w:rPr>
        <w:t xml:space="preserve"> scheduling. </w:t>
      </w:r>
      <w:r w:rsidR="00876D06" w:rsidRPr="006455D5">
        <w:rPr>
          <w:lang w:val="en-GB"/>
        </w:rPr>
        <w:t xml:space="preserve">In this discussion we </w:t>
      </w:r>
      <w:r w:rsidR="005B11FB" w:rsidRPr="006455D5">
        <w:rPr>
          <w:lang w:val="en-GB"/>
        </w:rPr>
        <w:t>denote</w:t>
      </w:r>
      <w:r w:rsidR="0013074B" w:rsidRPr="006455D5">
        <w:rPr>
          <w:lang w:val="en-GB"/>
        </w:rPr>
        <w:t xml:space="preserve"> DCI format 0_a for </w:t>
      </w:r>
      <w:r w:rsidR="005B11FB" w:rsidRPr="006455D5">
        <w:rPr>
          <w:lang w:val="en-GB"/>
        </w:rPr>
        <w:t xml:space="preserve">the new </w:t>
      </w:r>
      <w:r w:rsidR="00F80F1A" w:rsidRPr="006455D5">
        <w:rPr>
          <w:lang w:val="en-GB"/>
        </w:rPr>
        <w:t xml:space="preserve">DCI format in </w:t>
      </w:r>
      <w:r w:rsidR="0013074B" w:rsidRPr="006455D5">
        <w:rPr>
          <w:lang w:val="en-GB"/>
        </w:rPr>
        <w:t xml:space="preserve">uplink scheduling and </w:t>
      </w:r>
      <w:r w:rsidR="00CB24E5" w:rsidRPr="006455D5">
        <w:rPr>
          <w:lang w:val="en-GB"/>
        </w:rPr>
        <w:t xml:space="preserve">DCI format 1_a for the new DCI format in downlink scheduling. </w:t>
      </w:r>
      <w:r w:rsidR="007F42B7" w:rsidRPr="0054309B">
        <w:t xml:space="preserve">In terms of applications of the new DCI formats it is expected to be </w:t>
      </w:r>
      <w:proofErr w:type="gramStart"/>
      <w:r w:rsidR="007F42B7" w:rsidRPr="0054309B">
        <w:t>similar to</w:t>
      </w:r>
      <w:proofErr w:type="gramEnd"/>
      <w:r w:rsidR="007F42B7" w:rsidRPr="0054309B">
        <w:t xml:space="preserve"> the existing DCI formats. That is, it can be applicable for dynamic DL and UL data scheduling </w:t>
      </w:r>
      <w:r w:rsidR="007F42B7" w:rsidRPr="0054309B">
        <w:lastRenderedPageBreak/>
        <w:t>as well as activating and/or releasing the type-2 UL configured grant transmissions or DL SPS transmissions.</w:t>
      </w:r>
      <w:r w:rsidR="00CE4B74" w:rsidRPr="0054309B">
        <w:rPr>
          <w:spacing w:val="2"/>
        </w:rPr>
        <w:t xml:space="preserve"> F</w:t>
      </w:r>
      <w:r w:rsidR="007F42B7" w:rsidRPr="0054309B">
        <w:rPr>
          <w:spacing w:val="2"/>
        </w:rPr>
        <w:t>or UL configured grant transmission as well as DL SPS transmission, the activation, release and retransmission are signaled by DCI whose CRC is scrambled with CS-RNTI.</w:t>
      </w:r>
      <w:r w:rsidR="007F42B7" w:rsidRPr="0054309B">
        <w:rPr>
          <w:spacing w:val="2"/>
          <w:sz w:val="20"/>
        </w:rPr>
        <w:t xml:space="preserve"> </w:t>
      </w:r>
    </w:p>
    <w:p w14:paraId="729D6AC0" w14:textId="4BB6B23F" w:rsidR="005B6701" w:rsidRPr="00F77BFA" w:rsidRDefault="005B6701" w:rsidP="00F77BFA">
      <w:pPr>
        <w:pStyle w:val="Observation"/>
      </w:pPr>
      <w:bookmarkStart w:id="6" w:name="_Toc21402673"/>
      <w:r w:rsidRPr="00F77BFA">
        <w:t>The new DCI format</w:t>
      </w:r>
      <w:r w:rsidR="006D010A" w:rsidRPr="00F77BFA">
        <w:t>s</w:t>
      </w:r>
      <w:r w:rsidRPr="00F77BFA">
        <w:t xml:space="preserve"> </w:t>
      </w:r>
      <w:r w:rsidR="00630F1D" w:rsidRPr="00F77BFA">
        <w:t>can</w:t>
      </w:r>
      <w:r w:rsidR="007C3238" w:rsidRPr="00F77BFA">
        <w:t xml:space="preserve"> </w:t>
      </w:r>
      <w:r w:rsidRPr="00F77BFA">
        <w:t>be used for activation, release and re-transmission of UL-CG and DL-SPS</w:t>
      </w:r>
      <w:bookmarkEnd w:id="6"/>
    </w:p>
    <w:p w14:paraId="11BC58ED" w14:textId="7DEDB7B8" w:rsidR="00064AFA" w:rsidRPr="0054309B" w:rsidRDefault="00064AFA" w:rsidP="00064AFA">
      <w:pPr>
        <w:spacing w:after="0" w:line="240" w:lineRule="auto"/>
        <w:jc w:val="both"/>
        <w:rPr>
          <w:rFonts w:eastAsiaTheme="minorHAnsi"/>
        </w:rPr>
      </w:pPr>
      <w:r w:rsidRPr="0054309B">
        <w:rPr>
          <w:rFonts w:eastAsiaTheme="minorHAnsi"/>
        </w:rPr>
        <w:t xml:space="preserve">The </w:t>
      </w:r>
      <w:r w:rsidR="00EA5E90" w:rsidRPr="0054309B">
        <w:t>fallback</w:t>
      </w:r>
      <w:r w:rsidRPr="0054309B">
        <w:rPr>
          <w:rFonts w:eastAsiaTheme="minorHAnsi"/>
        </w:rPr>
        <w:t xml:space="preserve"> DCI formats (i.e., DCI format 0_0 for UL data </w:t>
      </w:r>
      <w:r w:rsidR="00EA203B" w:rsidRPr="0054309B">
        <w:rPr>
          <w:rFonts w:eastAsiaTheme="minorHAnsi"/>
        </w:rPr>
        <w:t>transmission</w:t>
      </w:r>
      <w:r w:rsidRPr="0054309B">
        <w:rPr>
          <w:rFonts w:eastAsiaTheme="minorHAnsi"/>
        </w:rPr>
        <w:t>, DCI format 1_0 for DL data transmission) shall always be applicable for UL CG and DL SPS transmission. The relevant functionality includes:</w:t>
      </w:r>
    </w:p>
    <w:p w14:paraId="01AC33D9" w14:textId="77777777" w:rsidR="00064AFA" w:rsidRPr="0054309B" w:rsidRDefault="00064AFA" w:rsidP="00064AFA">
      <w:pPr>
        <w:numPr>
          <w:ilvl w:val="0"/>
          <w:numId w:val="71"/>
        </w:numPr>
        <w:spacing w:after="0" w:line="240" w:lineRule="auto"/>
        <w:contextualSpacing/>
        <w:jc w:val="both"/>
        <w:rPr>
          <w:rFonts w:eastAsiaTheme="minorHAnsi"/>
        </w:rPr>
      </w:pPr>
      <w:r w:rsidRPr="0054309B">
        <w:rPr>
          <w:rFonts w:eastAsiaTheme="minorHAnsi"/>
        </w:rPr>
        <w:t>activation of one or more configurations of UL CG and DL SPS,</w:t>
      </w:r>
    </w:p>
    <w:p w14:paraId="464DC4B4" w14:textId="77777777" w:rsidR="00064AFA" w:rsidRPr="0054309B" w:rsidRDefault="00064AFA" w:rsidP="00064AFA">
      <w:pPr>
        <w:numPr>
          <w:ilvl w:val="0"/>
          <w:numId w:val="71"/>
        </w:numPr>
        <w:spacing w:after="0" w:line="240" w:lineRule="auto"/>
        <w:contextualSpacing/>
        <w:jc w:val="both"/>
        <w:rPr>
          <w:rFonts w:eastAsiaTheme="minorHAnsi"/>
        </w:rPr>
      </w:pPr>
      <w:r w:rsidRPr="0054309B">
        <w:rPr>
          <w:rFonts w:eastAsiaTheme="minorHAnsi"/>
        </w:rPr>
        <w:t>release of one or more configurations of UL CG and DL SPS,</w:t>
      </w:r>
    </w:p>
    <w:p w14:paraId="30800210" w14:textId="77777777" w:rsidR="00064AFA" w:rsidRPr="0054309B" w:rsidRDefault="00064AFA" w:rsidP="00064AFA">
      <w:pPr>
        <w:numPr>
          <w:ilvl w:val="0"/>
          <w:numId w:val="71"/>
        </w:numPr>
        <w:spacing w:after="0" w:line="240" w:lineRule="auto"/>
        <w:contextualSpacing/>
        <w:jc w:val="both"/>
        <w:rPr>
          <w:rFonts w:eastAsiaTheme="minorHAnsi"/>
        </w:rPr>
      </w:pPr>
      <w:r w:rsidRPr="0054309B">
        <w:rPr>
          <w:rFonts w:eastAsiaTheme="minorHAnsi"/>
        </w:rPr>
        <w:t xml:space="preserve">scheduling the retransmission of a data packet which was initially transmitted via UL CG or DL SPS scheduling. </w:t>
      </w:r>
    </w:p>
    <w:p w14:paraId="39DBF408" w14:textId="77777777" w:rsidR="00064AFA" w:rsidRPr="0054309B" w:rsidRDefault="00064AFA" w:rsidP="00064AFA">
      <w:pPr>
        <w:spacing w:after="0" w:line="240" w:lineRule="auto"/>
        <w:jc w:val="both"/>
        <w:rPr>
          <w:rFonts w:eastAsiaTheme="minorHAnsi"/>
        </w:rPr>
      </w:pPr>
    </w:p>
    <w:p w14:paraId="6450FB0F" w14:textId="5EF5079B" w:rsidR="00064AFA" w:rsidRPr="0054309B" w:rsidRDefault="00064AFA" w:rsidP="00064AFA">
      <w:r w:rsidRPr="0054309B">
        <w:rPr>
          <w:rFonts w:eastAsiaTheme="minorHAnsi"/>
        </w:rPr>
        <w:t xml:space="preserve">The </w:t>
      </w:r>
      <w:r w:rsidR="00EA5E90" w:rsidRPr="0054309B">
        <w:t>fallback</w:t>
      </w:r>
      <w:r w:rsidRPr="0054309B">
        <w:rPr>
          <w:rFonts w:eastAsiaTheme="minorHAnsi"/>
        </w:rPr>
        <w:t xml:space="preserve"> DCI formats can be used for any of (a)-(c) functionality regardless of the DCI format used for the other functionality of the given UL CG or DL SPS configuration. For example, DCI format 0_a can be used to activate</w:t>
      </w:r>
      <w:r w:rsidR="00B93A24" w:rsidRPr="0054309B">
        <w:rPr>
          <w:rFonts w:eastAsiaTheme="minorHAnsi"/>
        </w:rPr>
        <w:t xml:space="preserve"> </w:t>
      </w:r>
      <w:r w:rsidRPr="0054309B">
        <w:rPr>
          <w:rFonts w:eastAsiaTheme="minorHAnsi"/>
        </w:rPr>
        <w:t>a</w:t>
      </w:r>
      <w:r w:rsidR="00CC6D50" w:rsidRPr="0054309B">
        <w:rPr>
          <w:rFonts w:eastAsiaTheme="minorHAnsi"/>
        </w:rPr>
        <w:t>n</w:t>
      </w:r>
      <w:r w:rsidRPr="0054309B">
        <w:rPr>
          <w:rFonts w:eastAsiaTheme="minorHAnsi"/>
        </w:rPr>
        <w:t xml:space="preserve"> UL CG configuration #j, and DCI format 0_0 can be used to release UL CG configuration #j. In another example, DCI format 1_</w:t>
      </w:r>
      <w:r w:rsidR="00A3449C">
        <w:rPr>
          <w:rFonts w:eastAsiaTheme="minorHAnsi"/>
        </w:rPr>
        <w:t>a</w:t>
      </w:r>
      <w:r w:rsidRPr="0054309B">
        <w:rPr>
          <w:rFonts w:eastAsiaTheme="minorHAnsi"/>
        </w:rPr>
        <w:t xml:space="preserve"> can be used to activate a DL SPS configuration #k, while DCI format 1_</w:t>
      </w:r>
      <w:r w:rsidR="00A3449C">
        <w:rPr>
          <w:rFonts w:eastAsiaTheme="minorHAnsi"/>
        </w:rPr>
        <w:t>0</w:t>
      </w:r>
      <w:r w:rsidRPr="0054309B">
        <w:rPr>
          <w:rFonts w:eastAsiaTheme="minorHAnsi"/>
        </w:rPr>
        <w:t xml:space="preserve"> is used to release DL SPS configuration #k, possibly a joint release where configuration #k and one or more other configuration(s) are released simultaneously</w:t>
      </w:r>
      <w:r w:rsidR="00081283">
        <w:rPr>
          <w:rFonts w:eastAsiaTheme="minorHAnsi"/>
        </w:rPr>
        <w:t>.</w:t>
      </w:r>
    </w:p>
    <w:p w14:paraId="0A54A61C" w14:textId="66A8DE1B" w:rsidR="00650F5B" w:rsidRPr="00F77BFA" w:rsidRDefault="00650F5B" w:rsidP="00F77BFA">
      <w:pPr>
        <w:pStyle w:val="Observation"/>
      </w:pPr>
      <w:bookmarkStart w:id="7" w:name="_Toc21402674"/>
      <w:r w:rsidRPr="00F77BFA">
        <w:t xml:space="preserve">The </w:t>
      </w:r>
      <w:r w:rsidR="00CF7131" w:rsidRPr="00F77BFA">
        <w:t xml:space="preserve">fallback </w:t>
      </w:r>
      <w:r w:rsidRPr="00F77BFA">
        <w:t xml:space="preserve">DCI format </w:t>
      </w:r>
      <w:r w:rsidR="0066154C" w:rsidRPr="00F77BFA">
        <w:t xml:space="preserve">can </w:t>
      </w:r>
      <w:r w:rsidRPr="00F77BFA">
        <w:t>be used for re-transmission or release of one or more configurations that already been activated by DCI format 0</w:t>
      </w:r>
      <w:r w:rsidR="00A227D8" w:rsidRPr="00F77BFA">
        <w:t>_a</w:t>
      </w:r>
      <w:r w:rsidRPr="00F77BFA">
        <w:t xml:space="preserve"> or DCI format </w:t>
      </w:r>
      <w:r w:rsidR="00A227D8" w:rsidRPr="00F77BFA">
        <w:t>1</w:t>
      </w:r>
      <w:r w:rsidR="007C64BC" w:rsidRPr="00F77BFA">
        <w:t>_</w:t>
      </w:r>
      <w:r w:rsidR="00A227D8" w:rsidRPr="00F77BFA">
        <w:t>a</w:t>
      </w:r>
      <w:r w:rsidRPr="00F77BFA">
        <w:t>.</w:t>
      </w:r>
      <w:bookmarkEnd w:id="7"/>
    </w:p>
    <w:p w14:paraId="045CC731" w14:textId="77777777" w:rsidR="00321EA1" w:rsidRDefault="00321EA1" w:rsidP="00321EA1">
      <w:pPr>
        <w:keepNext/>
        <w:keepLines/>
        <w:numPr>
          <w:ilvl w:val="1"/>
          <w:numId w:val="1"/>
        </w:numPr>
        <w:overflowPunct w:val="0"/>
        <w:autoSpaceDE w:val="0"/>
        <w:autoSpaceDN w:val="0"/>
        <w:adjustRightInd w:val="0"/>
        <w:spacing w:before="180" w:after="180" w:line="240" w:lineRule="auto"/>
        <w:textAlignment w:val="baseline"/>
        <w:outlineLvl w:val="1"/>
        <w:rPr>
          <w:rFonts w:ascii="Arial" w:eastAsia="Times New Roman" w:hAnsi="Arial" w:cs="Arial"/>
          <w:sz w:val="32"/>
          <w:szCs w:val="32"/>
          <w:lang w:val="en-GB"/>
        </w:rPr>
      </w:pPr>
      <w:r>
        <w:rPr>
          <w:rFonts w:ascii="Arial" w:eastAsia="Times New Roman" w:hAnsi="Arial" w:cs="Arial"/>
          <w:sz w:val="32"/>
          <w:szCs w:val="32"/>
          <w:lang w:val="en-GB"/>
        </w:rPr>
        <w:t>DCI size alignment</w:t>
      </w:r>
    </w:p>
    <w:p w14:paraId="765257B2" w14:textId="0F168F40" w:rsidR="00321EA1" w:rsidRPr="0077753A" w:rsidRDefault="00321EA1" w:rsidP="005A4479">
      <w:r w:rsidRPr="0077753A">
        <w:t>In NR Rel-15, due to complexity constraint at the UE, there exists a limit on the total number of DCI sizes UE should monitor for the cell, i.e., three different sizes for DCI with CRC scrambled by C-RNTI and one additional size for other RNTI.</w:t>
      </w:r>
      <w:r>
        <w:t xml:space="preserve"> </w:t>
      </w:r>
      <w:r w:rsidRPr="0077753A">
        <w:t xml:space="preserve">Since </w:t>
      </w:r>
      <w:r>
        <w:t xml:space="preserve">the </w:t>
      </w:r>
      <w:r w:rsidRPr="0077753A">
        <w:t xml:space="preserve">size of each DCI format can be different depending on the size of bandwidth parts </w:t>
      </w:r>
      <w:r w:rsidR="00A214CF">
        <w:t>and</w:t>
      </w:r>
      <w:r w:rsidRPr="0077753A">
        <w:t xml:space="preserve"> different configurations, DCI size alignment procedure is introduced to ensure that the limit on the total number of DCI sizes for UE to monitor is </w:t>
      </w:r>
      <w:r w:rsidR="00656F2B">
        <w:t>not exceeded</w:t>
      </w:r>
      <w:r w:rsidRPr="0077753A">
        <w:t>.</w:t>
      </w:r>
      <w:r w:rsidR="004B2F66">
        <w:t xml:space="preserve"> </w:t>
      </w:r>
    </w:p>
    <w:p w14:paraId="4FFB5102" w14:textId="48039736" w:rsidR="00321EA1" w:rsidRDefault="00321EA1" w:rsidP="00321EA1">
      <w:pPr>
        <w:spacing w:after="0" w:line="240" w:lineRule="auto"/>
      </w:pPr>
      <w:r w:rsidRPr="0077753A">
        <w:t xml:space="preserve">NR Rel-16 supports multiple configurations of UL CG and DL SPS. It is possible that different UL CG configurations may be provided with different RRC parameters resulting in different DCI sizes for the activating DCI. It is unclear if and how the sizes of DCI activating different UL CG configurations should be aligned. </w:t>
      </w:r>
      <w:r w:rsidR="009B35C2">
        <w:t>The</w:t>
      </w:r>
      <w:r w:rsidR="00430448">
        <w:t xml:space="preserve"> number of supported CG configurations is up to 12</w:t>
      </w:r>
      <w:r w:rsidR="00DB5C46">
        <w:t xml:space="preserve">, it is unlikely UE can enhance the DCI monitoring capability </w:t>
      </w:r>
      <w:r w:rsidR="0054637A">
        <w:t>for 12 DCI sizes in Rel-16.</w:t>
      </w:r>
    </w:p>
    <w:p w14:paraId="4CCCCC9B" w14:textId="77777777" w:rsidR="008C064C" w:rsidRPr="0077753A" w:rsidRDefault="008C064C" w:rsidP="00321EA1">
      <w:pPr>
        <w:spacing w:after="0" w:line="240" w:lineRule="auto"/>
      </w:pPr>
    </w:p>
    <w:p w14:paraId="286236B6" w14:textId="606CA309" w:rsidR="00321EA1" w:rsidRPr="00F77BFA" w:rsidRDefault="00227387" w:rsidP="00F77BFA">
      <w:pPr>
        <w:pStyle w:val="Observation"/>
      </w:pPr>
      <w:bookmarkStart w:id="8" w:name="_Toc21366300"/>
      <w:bookmarkStart w:id="9" w:name="_Toc21366919"/>
      <w:bookmarkStart w:id="10" w:name="_Toc21402675"/>
      <w:bookmarkEnd w:id="8"/>
      <w:bookmarkEnd w:id="9"/>
      <w:r w:rsidRPr="00F77BFA">
        <w:t>Activating DCI</w:t>
      </w:r>
      <w:r w:rsidR="00BF60A5" w:rsidRPr="00F77BFA">
        <w:t xml:space="preserve"> for different CG configuration should be size aligned to fulfill the </w:t>
      </w:r>
      <w:r w:rsidR="00205BEE" w:rsidRPr="00F77BFA">
        <w:t>total DCI monitoring budget.</w:t>
      </w:r>
      <w:bookmarkEnd w:id="10"/>
    </w:p>
    <w:p w14:paraId="6D174028" w14:textId="59E6110B" w:rsidR="00321EA1" w:rsidRDefault="00321EA1" w:rsidP="00321EA1">
      <w:pPr>
        <w:spacing w:after="0" w:line="240" w:lineRule="auto"/>
      </w:pPr>
      <w:r w:rsidRPr="0077753A">
        <w:t>NR Rel-16 introduces new DCI formats for DL and UL scheduling which can be used to activate SPS and type 2 UL CG transmissions. It is unclear e.g. how the parameters related to UL CG shall be provided. Moreover, it is unclear if and how the new DCI format used for activating UL CG shall be size-aligned with the new DCI format used for dynamically scheduling UL transmission or retransmission of the UL CG.</w:t>
      </w:r>
    </w:p>
    <w:p w14:paraId="30053F7C" w14:textId="77777777" w:rsidR="00321EA1" w:rsidRDefault="00321EA1" w:rsidP="00321EA1">
      <w:pPr>
        <w:spacing w:after="0" w:line="240" w:lineRule="auto"/>
      </w:pPr>
    </w:p>
    <w:p w14:paraId="546142C0" w14:textId="55A0D75E" w:rsidR="00321EA1" w:rsidRPr="00F77BFA" w:rsidRDefault="009957D1" w:rsidP="00F77BFA">
      <w:pPr>
        <w:pStyle w:val="Observation"/>
      </w:pPr>
      <w:bookmarkStart w:id="11" w:name="_Hlk21365820"/>
      <w:bookmarkStart w:id="12" w:name="_Toc21402676"/>
      <w:bookmarkStart w:id="13" w:name="_Hlk21365874"/>
      <w:r w:rsidRPr="00F77BFA">
        <w:t>N</w:t>
      </w:r>
      <w:r w:rsidR="00321EA1" w:rsidRPr="00F77BFA">
        <w:t xml:space="preserve">ew DCI format for activating UL CG should be size-aligned with the new DCI format for dynamic grant transmission </w:t>
      </w:r>
      <w:r w:rsidR="00D313E2" w:rsidRPr="00F77BFA">
        <w:t>and CG</w:t>
      </w:r>
      <w:r w:rsidR="00321EA1" w:rsidRPr="00F77BFA">
        <w:t xml:space="preserve"> re-transmission</w:t>
      </w:r>
      <w:bookmarkEnd w:id="11"/>
      <w:bookmarkEnd w:id="12"/>
    </w:p>
    <w:bookmarkEnd w:id="13"/>
    <w:p w14:paraId="432C002F" w14:textId="77777777" w:rsidR="009D6C28" w:rsidRDefault="009D6C28" w:rsidP="00321EA1">
      <w:pPr>
        <w:pStyle w:val="Observation"/>
        <w:numPr>
          <w:ilvl w:val="0"/>
          <w:numId w:val="0"/>
        </w:numPr>
        <w:jc w:val="both"/>
      </w:pPr>
    </w:p>
    <w:p w14:paraId="1F960A10" w14:textId="3B1F4950" w:rsidR="00E71DB0" w:rsidRDefault="00B07C27" w:rsidP="00E71DB0">
      <w:r>
        <w:t xml:space="preserve">For DCI format 0_1 in Rel-15, restrictions have been introduced when apply to CG transmission that the bit width of each field shall not be larger than same field configured for dynamic grant. 0 padding is applied in each DCI field for CG to align with the size of DCI for dynamic grant. </w:t>
      </w:r>
      <w:r w:rsidR="00321EA1" w:rsidRPr="0077753A">
        <w:t>In the case that the size of new DCI formats with CRC scrambled by CS-RNTI is different from the size of the DCI with CRC scrambled by C-RNTI, the DCI size alignment procedure also needs to consider these different sizes when fulfilling the DCI size budget limit.</w:t>
      </w:r>
      <w:r w:rsidR="00F71C13">
        <w:t xml:space="preserve"> </w:t>
      </w:r>
    </w:p>
    <w:p w14:paraId="1F1816F6" w14:textId="5A4D0078" w:rsidR="00B07C27" w:rsidRPr="00F77BFA" w:rsidRDefault="00B07C27" w:rsidP="00F77BFA">
      <w:pPr>
        <w:pStyle w:val="Observation"/>
      </w:pPr>
      <w:bookmarkStart w:id="14" w:name="_Toc21402677"/>
      <w:r w:rsidRPr="00F77BFA">
        <w:t xml:space="preserve">New DCI format for activating UL CG should be </w:t>
      </w:r>
      <w:r w:rsidR="004D6DA5" w:rsidRPr="00F77BFA">
        <w:t xml:space="preserve">field </w:t>
      </w:r>
      <w:r w:rsidRPr="00F77BFA">
        <w:t>size-aligned with the new DCI format for dynamic grant transmission and CG re-transmission</w:t>
      </w:r>
      <w:bookmarkEnd w:id="14"/>
    </w:p>
    <w:p w14:paraId="3E445A65" w14:textId="092ADEF2" w:rsidR="00430D11" w:rsidRDefault="00642047" w:rsidP="00321EA1">
      <w:pPr>
        <w:keepLines/>
        <w:tabs>
          <w:tab w:val="left" w:pos="2552"/>
          <w:tab w:val="left" w:pos="3856"/>
          <w:tab w:val="left" w:pos="5216"/>
          <w:tab w:val="left" w:pos="6464"/>
          <w:tab w:val="left" w:pos="7768"/>
          <w:tab w:val="left" w:pos="9072"/>
          <w:tab w:val="left" w:pos="9639"/>
        </w:tabs>
        <w:spacing w:before="240" w:after="0" w:line="240" w:lineRule="auto"/>
      </w:pPr>
      <w:r>
        <w:t xml:space="preserve">Since the bit interpretation of different DCI formats can be different, UE can distinguish different DCI formats by </w:t>
      </w:r>
      <w:r w:rsidR="008B6B17">
        <w:t xml:space="preserve">DCI-size. </w:t>
      </w:r>
    </w:p>
    <w:p w14:paraId="4395065D" w14:textId="7B624DB4" w:rsidR="001500C7" w:rsidRPr="00F77BFA" w:rsidRDefault="00404B4F" w:rsidP="00F77BFA">
      <w:pPr>
        <w:pStyle w:val="Observation"/>
      </w:pPr>
      <w:bookmarkStart w:id="15" w:name="_Toc21402678"/>
      <w:r w:rsidRPr="00F77BFA">
        <w:t xml:space="preserve">Configuring </w:t>
      </w:r>
      <w:r w:rsidR="009035C8" w:rsidRPr="00F77BFA">
        <w:t xml:space="preserve">DCI formats with different sizes can help UE to </w:t>
      </w:r>
      <w:r w:rsidR="009259BC" w:rsidRPr="00F77BFA">
        <w:t>differentiate between different</w:t>
      </w:r>
      <w:r w:rsidR="009035C8" w:rsidRPr="00F77BFA">
        <w:t xml:space="preserve"> DCI format</w:t>
      </w:r>
      <w:r w:rsidR="009259BC" w:rsidRPr="00F77BFA">
        <w:t>s</w:t>
      </w:r>
      <w:r w:rsidR="002B601C" w:rsidRPr="00F77BFA">
        <w:t xml:space="preserve">, however </w:t>
      </w:r>
      <w:r w:rsidR="00980024" w:rsidRPr="00F77BFA">
        <w:t>the total number of different DCI sizes</w:t>
      </w:r>
      <w:r w:rsidR="002B601C" w:rsidRPr="00F77BFA">
        <w:t xml:space="preserve"> may</w:t>
      </w:r>
      <w:r w:rsidR="000C0408" w:rsidRPr="00F77BFA">
        <w:t xml:space="preserve"> exceed the UE monitoring budget.</w:t>
      </w:r>
      <w:bookmarkEnd w:id="15"/>
    </w:p>
    <w:p w14:paraId="292B87B4" w14:textId="56BDA086" w:rsidR="00682966" w:rsidRPr="00682966" w:rsidRDefault="00682966" w:rsidP="00682966">
      <w:pPr>
        <w:keepNext/>
        <w:keepLines/>
        <w:numPr>
          <w:ilvl w:val="1"/>
          <w:numId w:val="1"/>
        </w:numPr>
        <w:overflowPunct w:val="0"/>
        <w:autoSpaceDE w:val="0"/>
        <w:autoSpaceDN w:val="0"/>
        <w:adjustRightInd w:val="0"/>
        <w:spacing w:before="180" w:after="180" w:line="240" w:lineRule="auto"/>
        <w:textAlignment w:val="baseline"/>
        <w:outlineLvl w:val="1"/>
        <w:rPr>
          <w:rFonts w:ascii="Arial" w:eastAsia="Times New Roman" w:hAnsi="Arial" w:cs="Arial"/>
          <w:sz w:val="32"/>
          <w:szCs w:val="32"/>
          <w:lang w:val="en-GB"/>
        </w:rPr>
      </w:pPr>
      <w:r w:rsidRPr="00682966">
        <w:rPr>
          <w:rFonts w:ascii="Arial" w:eastAsia="Times New Roman" w:hAnsi="Arial" w:cs="Arial"/>
          <w:sz w:val="32"/>
          <w:szCs w:val="32"/>
          <w:lang w:val="en-GB"/>
        </w:rPr>
        <w:t>Activation and Release of a configuration</w:t>
      </w:r>
    </w:p>
    <w:p w14:paraId="0601C954" w14:textId="078DC3AD" w:rsidR="00682966" w:rsidRPr="00682966" w:rsidRDefault="00682966" w:rsidP="00682966">
      <w:pPr>
        <w:rPr>
          <w:lang w:val="en-GB"/>
        </w:rPr>
      </w:pPr>
      <w:r w:rsidRPr="00682966">
        <w:rPr>
          <w:lang w:val="en-GB"/>
        </w:rPr>
        <w:t xml:space="preserve">Separate activation of a configuration </w:t>
      </w:r>
      <w:r w:rsidR="008E7C58">
        <w:rPr>
          <w:lang w:val="en-GB"/>
        </w:rPr>
        <w:t>was</w:t>
      </w:r>
      <w:r w:rsidRPr="00682966">
        <w:rPr>
          <w:lang w:val="en-GB"/>
        </w:rPr>
        <w:t xml:space="preserve"> agreed </w:t>
      </w:r>
      <w:r w:rsidR="0034331A">
        <w:rPr>
          <w:lang w:val="en-GB"/>
        </w:rPr>
        <w:t>previously</w:t>
      </w:r>
      <w:r w:rsidRPr="00682966">
        <w:rPr>
          <w:lang w:val="en-GB"/>
        </w:rPr>
        <w:t xml:space="preserve">. For activation of Type 2 configured grant DCI format 0-0 and DCI format 0-1 can be used. In RAN1#98 meeting new DCI was introduced. The content of new DCI </w:t>
      </w:r>
      <w:r w:rsidR="0086285B">
        <w:rPr>
          <w:lang w:val="en-GB"/>
        </w:rPr>
        <w:t xml:space="preserve">has not yet been </w:t>
      </w:r>
      <w:r w:rsidRPr="00682966">
        <w:rPr>
          <w:lang w:val="en-GB"/>
        </w:rPr>
        <w:t>agreed. The new DCI</w:t>
      </w:r>
      <w:r w:rsidR="00546541">
        <w:rPr>
          <w:lang w:val="en-GB"/>
        </w:rPr>
        <w:t xml:space="preserve"> format</w:t>
      </w:r>
      <w:r w:rsidR="00034C76" w:rsidRPr="00682966">
        <w:rPr>
          <w:lang w:val="en-GB"/>
        </w:rPr>
        <w:t xml:space="preserve"> can be used as activation DCI</w:t>
      </w:r>
      <w:r w:rsidRPr="00682966">
        <w:rPr>
          <w:lang w:val="en-GB"/>
        </w:rPr>
        <w:t xml:space="preserve"> </w:t>
      </w:r>
      <w:r w:rsidR="00546541">
        <w:rPr>
          <w:lang w:val="en-GB"/>
        </w:rPr>
        <w:t xml:space="preserve">if it </w:t>
      </w:r>
      <w:r w:rsidRPr="00682966">
        <w:rPr>
          <w:lang w:val="en-GB"/>
        </w:rPr>
        <w:t xml:space="preserve">has necessary fields for CG activation </w:t>
      </w:r>
      <w:proofErr w:type="spellStart"/>
      <w:r w:rsidRPr="00682966">
        <w:rPr>
          <w:lang w:val="en-GB"/>
        </w:rPr>
        <w:t>e.g</w:t>
      </w:r>
      <w:proofErr w:type="spellEnd"/>
      <w:r w:rsidRPr="00682966">
        <w:rPr>
          <w:lang w:val="en-GB"/>
        </w:rPr>
        <w:t>, TDRA, FDRA, MCS, and configuration indication fields.</w:t>
      </w:r>
    </w:p>
    <w:p w14:paraId="0D955331" w14:textId="77777777" w:rsidR="00682966" w:rsidRPr="0054309B" w:rsidRDefault="00682966" w:rsidP="0054309B">
      <w:pPr>
        <w:pStyle w:val="Proposal"/>
      </w:pPr>
      <w:bookmarkStart w:id="16" w:name="_Toc21402682"/>
      <w:bookmarkStart w:id="17" w:name="_Hlk20729043"/>
      <w:r w:rsidRPr="0054309B">
        <w:t>DCI format 0-0, 0-1 and new DCI format to be used for Type 2 CG activation</w:t>
      </w:r>
      <w:bookmarkEnd w:id="16"/>
    </w:p>
    <w:bookmarkEnd w:id="17"/>
    <w:p w14:paraId="34A530B4" w14:textId="713FB09D" w:rsidR="00682966" w:rsidRPr="0054309B" w:rsidRDefault="00682966" w:rsidP="00682966">
      <w:r w:rsidRPr="0054309B">
        <w:t xml:space="preserve">Separate Type 2 CG release and group release have been agreed in the </w:t>
      </w:r>
      <w:r w:rsidR="006C40B1" w:rsidRPr="0054309B">
        <w:t>past</w:t>
      </w:r>
      <w:r w:rsidRPr="0054309B">
        <w:t xml:space="preserve"> RAN1 meetings. In Rel-15, DCI format 0-0 is used for release of a configuration. Since group release DCI uses 4 bits for indicating a group of configurations, DCI format 0-0 can be used also for group release.</w:t>
      </w:r>
    </w:p>
    <w:p w14:paraId="7BD9C1EA" w14:textId="3E280402" w:rsidR="00682966" w:rsidRPr="00682966" w:rsidRDefault="00682966" w:rsidP="00682966">
      <w:pPr>
        <w:rPr>
          <w:lang w:val="en-GB"/>
        </w:rPr>
      </w:pPr>
      <w:r w:rsidRPr="00682966">
        <w:rPr>
          <w:lang w:val="en-GB"/>
        </w:rPr>
        <w:t xml:space="preserve">The new DCI </w:t>
      </w:r>
      <w:r w:rsidR="00322045" w:rsidRPr="00682966">
        <w:rPr>
          <w:lang w:val="en-GB"/>
        </w:rPr>
        <w:t xml:space="preserve">can be used as separate or group release of configurations </w:t>
      </w:r>
      <w:proofErr w:type="gramStart"/>
      <w:r w:rsidRPr="00682966">
        <w:rPr>
          <w:lang w:val="en-GB"/>
        </w:rPr>
        <w:t>as long as</w:t>
      </w:r>
      <w:proofErr w:type="gramEnd"/>
      <w:r w:rsidRPr="00682966">
        <w:rPr>
          <w:lang w:val="en-GB"/>
        </w:rPr>
        <w:t xml:space="preserve"> has necessary fields for CG </w:t>
      </w:r>
      <w:r w:rsidR="007C440B">
        <w:rPr>
          <w:lang w:val="en-GB"/>
        </w:rPr>
        <w:t xml:space="preserve">separate/group </w:t>
      </w:r>
      <w:r w:rsidRPr="00682966">
        <w:rPr>
          <w:lang w:val="en-GB"/>
        </w:rPr>
        <w:t xml:space="preserve">release </w:t>
      </w:r>
      <w:proofErr w:type="spellStart"/>
      <w:r w:rsidRPr="00682966">
        <w:rPr>
          <w:lang w:val="en-GB"/>
        </w:rPr>
        <w:t>e.g</w:t>
      </w:r>
      <w:proofErr w:type="spellEnd"/>
      <w:r w:rsidRPr="00682966">
        <w:rPr>
          <w:lang w:val="en-GB"/>
        </w:rPr>
        <w:t>, configuration indication, and validation bits.</w:t>
      </w:r>
    </w:p>
    <w:p w14:paraId="6BF11ABA" w14:textId="36FB4205" w:rsidR="00682966" w:rsidRPr="0054309B" w:rsidRDefault="00682966" w:rsidP="0054309B">
      <w:pPr>
        <w:pStyle w:val="Proposal"/>
      </w:pPr>
      <w:bookmarkStart w:id="18" w:name="_Toc21402683"/>
      <w:r w:rsidRPr="0054309B">
        <w:t>DCI format 0-0 and new DCI format to be used for Type 2 separate and group release</w:t>
      </w:r>
      <w:bookmarkEnd w:id="18"/>
    </w:p>
    <w:p w14:paraId="2E1907A6" w14:textId="07F279EA" w:rsidR="00682966" w:rsidRPr="0054309B" w:rsidRDefault="00682966" w:rsidP="00682966">
      <w:r w:rsidRPr="0054309B">
        <w:t xml:space="preserve">For indicating a configuration in activation and release DCI message, HARQ process number field is a candidate. In Rel-15’s activation and release DCI, this field is part of validation DCI as shown in </w:t>
      </w:r>
      <w:r w:rsidRPr="00682966">
        <w:fldChar w:fldCharType="begin"/>
      </w:r>
      <w:r w:rsidRPr="0054309B">
        <w:instrText xml:space="preserve"> REF _Ref20729696 \h </w:instrText>
      </w:r>
      <w:r w:rsidRPr="00682966">
        <w:fldChar w:fldCharType="separate"/>
      </w:r>
      <w:r w:rsidR="00C62892" w:rsidRPr="0054309B">
        <w:rPr>
          <w:b/>
        </w:rPr>
        <w:t xml:space="preserve">Table </w:t>
      </w:r>
      <w:r w:rsidR="00C62892">
        <w:rPr>
          <w:b/>
          <w:noProof/>
        </w:rPr>
        <w:t>1</w:t>
      </w:r>
      <w:r w:rsidRPr="00682966">
        <w:fldChar w:fldCharType="end"/>
      </w:r>
      <w:r w:rsidRPr="0054309B">
        <w:t xml:space="preserve"> and </w:t>
      </w:r>
      <w:r w:rsidRPr="00682966">
        <w:fldChar w:fldCharType="begin"/>
      </w:r>
      <w:r w:rsidRPr="0054309B">
        <w:instrText xml:space="preserve"> REF _Ref20729701 \h </w:instrText>
      </w:r>
      <w:r w:rsidRPr="00682966">
        <w:fldChar w:fldCharType="separate"/>
      </w:r>
      <w:r w:rsidR="00C62892" w:rsidRPr="0054309B">
        <w:rPr>
          <w:b/>
        </w:rPr>
        <w:t xml:space="preserve">Table </w:t>
      </w:r>
      <w:r w:rsidR="00C62892">
        <w:rPr>
          <w:b/>
          <w:noProof/>
        </w:rPr>
        <w:t>2</w:t>
      </w:r>
      <w:r w:rsidRPr="00682966">
        <w:fldChar w:fldCharType="end"/>
      </w:r>
      <w:r w:rsidRPr="0054309B">
        <w:t>. Using 4</w:t>
      </w:r>
      <w:r w:rsidR="00BB0F4F" w:rsidRPr="0054309B">
        <w:t>-</w:t>
      </w:r>
      <w:r w:rsidRPr="0054309B">
        <w:t xml:space="preserve">bit in HARQ process number reduces validation number of bits. Then the probability of error in detecting an activation/release DCI increases. Another option can be to introduce new field for indicating a configuration ID. Adding new field in DCI increases the length of DCI, and </w:t>
      </w:r>
      <w:r w:rsidR="00400D7E" w:rsidRPr="0054309B">
        <w:t xml:space="preserve">then </w:t>
      </w:r>
      <w:r w:rsidRPr="0054309B">
        <w:t xml:space="preserve">this field is </w:t>
      </w:r>
      <w:r w:rsidR="00400D7E" w:rsidRPr="0054309B">
        <w:t>useless in a</w:t>
      </w:r>
      <w:r w:rsidRPr="0054309B">
        <w:t xml:space="preserve"> dynamic grant. </w:t>
      </w:r>
      <w:r w:rsidR="001F2DCE" w:rsidRPr="0054309B">
        <w:t>C</w:t>
      </w:r>
      <w:r w:rsidR="00F70CBF" w:rsidRPr="0054309B">
        <w:t>omparing</w:t>
      </w:r>
      <w:r w:rsidR="00161155" w:rsidRPr="0054309B">
        <w:t xml:space="preserve"> these two options</w:t>
      </w:r>
      <w:r w:rsidR="005D306D" w:rsidRPr="0054309B">
        <w:t xml:space="preserve">, we </w:t>
      </w:r>
      <w:r w:rsidR="00493A17" w:rsidRPr="0054309B">
        <w:t>have the following proposal:</w:t>
      </w:r>
    </w:p>
    <w:p w14:paraId="114727B3" w14:textId="16471716" w:rsidR="00682966" w:rsidRPr="0054309B" w:rsidRDefault="00682966">
      <w:pPr>
        <w:pStyle w:val="Proposal"/>
      </w:pPr>
      <w:bookmarkStart w:id="19" w:name="_Toc21402684"/>
      <w:r w:rsidRPr="0054309B">
        <w:t xml:space="preserve">HARQ process number to be used to signal </w:t>
      </w:r>
      <w:r w:rsidR="00113E81">
        <w:t xml:space="preserve">CG </w:t>
      </w:r>
      <w:r w:rsidRPr="0054309B">
        <w:t xml:space="preserve">configuration </w:t>
      </w:r>
      <w:r w:rsidR="00113E81">
        <w:t>index</w:t>
      </w:r>
      <w:bookmarkEnd w:id="19"/>
    </w:p>
    <w:p w14:paraId="71CAC0F0" w14:textId="77777777" w:rsidR="00682966" w:rsidRPr="008635A8" w:rsidRDefault="00682966" w:rsidP="00682966">
      <w:pPr>
        <w:rPr>
          <w:lang w:val="en-GB"/>
        </w:rPr>
      </w:pPr>
    </w:p>
    <w:p w14:paraId="0A5898E6" w14:textId="55BC3CEA" w:rsidR="00682966" w:rsidRPr="0054309B" w:rsidRDefault="00682966" w:rsidP="00682966">
      <w:pPr>
        <w:spacing w:after="240"/>
        <w:jc w:val="center"/>
      </w:pPr>
      <w:bookmarkStart w:id="20" w:name="_Ref20729696"/>
      <w:r w:rsidRPr="0054309B">
        <w:rPr>
          <w:b/>
        </w:rPr>
        <w:t xml:space="preserve">Table </w:t>
      </w:r>
      <w:r w:rsidRPr="00682966">
        <w:rPr>
          <w:b/>
          <w:bCs/>
        </w:rPr>
        <w:fldChar w:fldCharType="begin"/>
      </w:r>
      <w:r w:rsidRPr="0054309B">
        <w:rPr>
          <w:b/>
        </w:rPr>
        <w:instrText xml:space="preserve"> SEQ Table \* ARABIC </w:instrText>
      </w:r>
      <w:r w:rsidRPr="00682966">
        <w:rPr>
          <w:b/>
          <w:bCs/>
        </w:rPr>
        <w:fldChar w:fldCharType="separate"/>
      </w:r>
      <w:r w:rsidR="00C62892">
        <w:rPr>
          <w:b/>
          <w:noProof/>
        </w:rPr>
        <w:t>1</w:t>
      </w:r>
      <w:r w:rsidRPr="00682966">
        <w:rPr>
          <w:b/>
          <w:bCs/>
        </w:rPr>
        <w:fldChar w:fldCharType="end"/>
      </w:r>
      <w:bookmarkEnd w:id="20"/>
      <w:r w:rsidRPr="0054309B">
        <w:rPr>
          <w:b/>
        </w:rPr>
        <w:t xml:space="preserve"> </w:t>
      </w:r>
      <w:r w:rsidRPr="0054309B">
        <w:rPr>
          <w:rFonts w:cs="Arial"/>
          <w:b/>
          <w:szCs w:val="21"/>
        </w:rPr>
        <w:t>Special fields for DL SPS and UL grant Type 2 scheduling 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682966" w:rsidRPr="00682966" w14:paraId="078ECDAA" w14:textId="77777777" w:rsidTr="008118E5">
        <w:trPr>
          <w:cantSplit/>
          <w:jc w:val="center"/>
        </w:trPr>
        <w:tc>
          <w:tcPr>
            <w:tcW w:w="2250" w:type="dxa"/>
            <w:shd w:val="clear" w:color="auto" w:fill="E0E0E0"/>
            <w:vAlign w:val="center"/>
          </w:tcPr>
          <w:p w14:paraId="03EE5DA4" w14:textId="77777777" w:rsidR="00682966" w:rsidRPr="0054309B" w:rsidRDefault="00682966" w:rsidP="00682966">
            <w:pPr>
              <w:keepNext/>
              <w:keepLines/>
              <w:jc w:val="center"/>
              <w:rPr>
                <w:b/>
                <w:sz w:val="18"/>
              </w:rPr>
            </w:pPr>
          </w:p>
        </w:tc>
        <w:tc>
          <w:tcPr>
            <w:tcW w:w="2160" w:type="dxa"/>
            <w:shd w:val="clear" w:color="auto" w:fill="E0E0E0"/>
            <w:vAlign w:val="center"/>
          </w:tcPr>
          <w:p w14:paraId="6A8B04E3" w14:textId="77777777" w:rsidR="00682966" w:rsidRPr="00682966" w:rsidRDefault="00682966" w:rsidP="00682966">
            <w:pPr>
              <w:keepNext/>
              <w:keepLines/>
              <w:jc w:val="center"/>
              <w:rPr>
                <w:b/>
                <w:sz w:val="18"/>
              </w:rPr>
            </w:pPr>
            <w:r w:rsidRPr="00682966">
              <w:rPr>
                <w:b/>
                <w:sz w:val="18"/>
              </w:rPr>
              <w:t xml:space="preserve">DCI format 0_0/0_1 </w:t>
            </w:r>
          </w:p>
        </w:tc>
        <w:tc>
          <w:tcPr>
            <w:tcW w:w="2245" w:type="dxa"/>
            <w:shd w:val="clear" w:color="auto" w:fill="E0E0E0"/>
            <w:vAlign w:val="center"/>
          </w:tcPr>
          <w:p w14:paraId="72476E06" w14:textId="77777777" w:rsidR="00682966" w:rsidRPr="00682966" w:rsidRDefault="00682966" w:rsidP="00682966">
            <w:pPr>
              <w:keepNext/>
              <w:keepLines/>
              <w:jc w:val="center"/>
              <w:rPr>
                <w:b/>
                <w:sz w:val="18"/>
              </w:rPr>
            </w:pPr>
            <w:r w:rsidRPr="00682966">
              <w:rPr>
                <w:b/>
                <w:sz w:val="18"/>
              </w:rPr>
              <w:t>DCI format 1_0</w:t>
            </w:r>
          </w:p>
        </w:tc>
        <w:tc>
          <w:tcPr>
            <w:tcW w:w="2610" w:type="dxa"/>
            <w:shd w:val="clear" w:color="auto" w:fill="E0E0E0"/>
            <w:vAlign w:val="center"/>
          </w:tcPr>
          <w:p w14:paraId="3954DC28" w14:textId="77777777" w:rsidR="00682966" w:rsidRPr="00682966" w:rsidRDefault="00682966" w:rsidP="00682966">
            <w:pPr>
              <w:keepNext/>
              <w:keepLines/>
              <w:jc w:val="center"/>
              <w:rPr>
                <w:b/>
                <w:sz w:val="18"/>
              </w:rPr>
            </w:pPr>
            <w:r w:rsidRPr="00682966">
              <w:rPr>
                <w:b/>
                <w:sz w:val="18"/>
              </w:rPr>
              <w:t>DCI format 1_1</w:t>
            </w:r>
          </w:p>
        </w:tc>
      </w:tr>
      <w:tr w:rsidR="00682966" w:rsidRPr="00682966" w14:paraId="5DD7ED6D" w14:textId="77777777" w:rsidTr="008118E5">
        <w:trPr>
          <w:cantSplit/>
          <w:jc w:val="center"/>
        </w:trPr>
        <w:tc>
          <w:tcPr>
            <w:tcW w:w="2250" w:type="dxa"/>
            <w:vAlign w:val="center"/>
          </w:tcPr>
          <w:p w14:paraId="0C74B227" w14:textId="77777777" w:rsidR="00682966" w:rsidRPr="00682966" w:rsidRDefault="00682966" w:rsidP="00682966">
            <w:pPr>
              <w:keepNext/>
              <w:keepLines/>
              <w:jc w:val="center"/>
              <w:rPr>
                <w:sz w:val="18"/>
              </w:rPr>
            </w:pPr>
            <w:r w:rsidRPr="00682966">
              <w:rPr>
                <w:sz w:val="18"/>
              </w:rPr>
              <w:t>HARQ process number</w:t>
            </w:r>
          </w:p>
        </w:tc>
        <w:tc>
          <w:tcPr>
            <w:tcW w:w="2160" w:type="dxa"/>
            <w:vAlign w:val="center"/>
          </w:tcPr>
          <w:p w14:paraId="73E328E7" w14:textId="77777777" w:rsidR="00682966" w:rsidRPr="00682966" w:rsidRDefault="00682966" w:rsidP="00682966">
            <w:pPr>
              <w:keepNext/>
              <w:keepLines/>
              <w:jc w:val="center"/>
              <w:rPr>
                <w:sz w:val="18"/>
              </w:rPr>
            </w:pPr>
            <w:r w:rsidRPr="00682966">
              <w:rPr>
                <w:sz w:val="18"/>
              </w:rPr>
              <w:t>set to all '0's</w:t>
            </w:r>
          </w:p>
        </w:tc>
        <w:tc>
          <w:tcPr>
            <w:tcW w:w="2245" w:type="dxa"/>
            <w:vAlign w:val="center"/>
          </w:tcPr>
          <w:p w14:paraId="6CA52299" w14:textId="77777777" w:rsidR="00682966" w:rsidRPr="00682966" w:rsidRDefault="00682966" w:rsidP="00682966">
            <w:pPr>
              <w:keepNext/>
              <w:keepLines/>
              <w:jc w:val="center"/>
              <w:rPr>
                <w:sz w:val="18"/>
              </w:rPr>
            </w:pPr>
            <w:r w:rsidRPr="00682966">
              <w:rPr>
                <w:sz w:val="18"/>
              </w:rPr>
              <w:t>set to all '0's</w:t>
            </w:r>
          </w:p>
        </w:tc>
        <w:tc>
          <w:tcPr>
            <w:tcW w:w="2610" w:type="dxa"/>
            <w:vAlign w:val="center"/>
          </w:tcPr>
          <w:p w14:paraId="162D2B04" w14:textId="77777777" w:rsidR="00682966" w:rsidRPr="00682966" w:rsidRDefault="00682966" w:rsidP="00682966">
            <w:pPr>
              <w:keepNext/>
              <w:keepLines/>
              <w:jc w:val="center"/>
              <w:rPr>
                <w:sz w:val="18"/>
              </w:rPr>
            </w:pPr>
            <w:r w:rsidRPr="00682966">
              <w:rPr>
                <w:sz w:val="18"/>
              </w:rPr>
              <w:t>set to all '0's</w:t>
            </w:r>
          </w:p>
        </w:tc>
      </w:tr>
      <w:tr w:rsidR="00682966" w:rsidRPr="008D363F" w14:paraId="41456278" w14:textId="77777777" w:rsidTr="008118E5">
        <w:trPr>
          <w:cantSplit/>
          <w:jc w:val="center"/>
        </w:trPr>
        <w:tc>
          <w:tcPr>
            <w:tcW w:w="2250" w:type="dxa"/>
            <w:vAlign w:val="center"/>
          </w:tcPr>
          <w:p w14:paraId="3FBC588C" w14:textId="77777777" w:rsidR="00682966" w:rsidRPr="00682966" w:rsidRDefault="00682966" w:rsidP="00682966">
            <w:pPr>
              <w:keepNext/>
              <w:keepLines/>
              <w:jc w:val="center"/>
              <w:rPr>
                <w:sz w:val="18"/>
              </w:rPr>
            </w:pPr>
            <w:r w:rsidRPr="00682966">
              <w:rPr>
                <w:sz w:val="18"/>
              </w:rPr>
              <w:t>Redundancy version</w:t>
            </w:r>
          </w:p>
        </w:tc>
        <w:tc>
          <w:tcPr>
            <w:tcW w:w="2160" w:type="dxa"/>
            <w:vAlign w:val="center"/>
          </w:tcPr>
          <w:p w14:paraId="379DC68E" w14:textId="77777777" w:rsidR="00682966" w:rsidRPr="00682966" w:rsidRDefault="00682966" w:rsidP="00682966">
            <w:pPr>
              <w:keepNext/>
              <w:keepLines/>
              <w:jc w:val="center"/>
              <w:rPr>
                <w:sz w:val="18"/>
              </w:rPr>
            </w:pPr>
            <w:r w:rsidRPr="00682966">
              <w:rPr>
                <w:sz w:val="18"/>
              </w:rPr>
              <w:t>set to '00'</w:t>
            </w:r>
          </w:p>
        </w:tc>
        <w:tc>
          <w:tcPr>
            <w:tcW w:w="2245" w:type="dxa"/>
            <w:vAlign w:val="center"/>
          </w:tcPr>
          <w:p w14:paraId="3AD70B4E" w14:textId="77777777" w:rsidR="00682966" w:rsidRPr="00682966" w:rsidRDefault="00682966" w:rsidP="00682966">
            <w:pPr>
              <w:keepNext/>
              <w:keepLines/>
              <w:jc w:val="center"/>
              <w:rPr>
                <w:sz w:val="18"/>
              </w:rPr>
            </w:pPr>
            <w:r w:rsidRPr="00682966">
              <w:rPr>
                <w:sz w:val="18"/>
              </w:rPr>
              <w:t>set to '00'</w:t>
            </w:r>
          </w:p>
        </w:tc>
        <w:tc>
          <w:tcPr>
            <w:tcW w:w="2610" w:type="dxa"/>
            <w:vAlign w:val="center"/>
          </w:tcPr>
          <w:p w14:paraId="66D98161" w14:textId="77777777" w:rsidR="00682966" w:rsidRPr="0054309B" w:rsidRDefault="00682966" w:rsidP="00682966">
            <w:pPr>
              <w:keepNext/>
              <w:keepLines/>
              <w:jc w:val="center"/>
              <w:rPr>
                <w:sz w:val="18"/>
              </w:rPr>
            </w:pPr>
            <w:r w:rsidRPr="0054309B">
              <w:rPr>
                <w:sz w:val="18"/>
              </w:rPr>
              <w:t>For the enabled transport block: set to '00'</w:t>
            </w:r>
          </w:p>
        </w:tc>
      </w:tr>
    </w:tbl>
    <w:p w14:paraId="1DDF7594" w14:textId="77777777" w:rsidR="00682966" w:rsidRPr="0054309B" w:rsidRDefault="00682966" w:rsidP="00682966"/>
    <w:p w14:paraId="20AE7C65" w14:textId="35485A03" w:rsidR="00682966" w:rsidRPr="0054309B" w:rsidRDefault="00682966" w:rsidP="00682966">
      <w:pPr>
        <w:spacing w:after="240"/>
        <w:jc w:val="center"/>
        <w:rPr>
          <w:b/>
        </w:rPr>
      </w:pPr>
      <w:bookmarkStart w:id="21" w:name="_Ref20729701"/>
      <w:r w:rsidRPr="0054309B">
        <w:rPr>
          <w:b/>
        </w:rPr>
        <w:t xml:space="preserve">Table </w:t>
      </w:r>
      <w:r w:rsidRPr="00682966">
        <w:rPr>
          <w:b/>
          <w:bCs/>
        </w:rPr>
        <w:fldChar w:fldCharType="begin"/>
      </w:r>
      <w:r w:rsidRPr="0054309B">
        <w:rPr>
          <w:b/>
        </w:rPr>
        <w:instrText xml:space="preserve"> SEQ Table \* ARABIC </w:instrText>
      </w:r>
      <w:r w:rsidRPr="00682966">
        <w:rPr>
          <w:b/>
          <w:bCs/>
        </w:rPr>
        <w:fldChar w:fldCharType="separate"/>
      </w:r>
      <w:r w:rsidR="00C62892">
        <w:rPr>
          <w:b/>
          <w:noProof/>
        </w:rPr>
        <w:t>2</w:t>
      </w:r>
      <w:r w:rsidRPr="00682966">
        <w:rPr>
          <w:b/>
          <w:bCs/>
        </w:rPr>
        <w:fldChar w:fldCharType="end"/>
      </w:r>
      <w:bookmarkEnd w:id="21"/>
      <w:r w:rsidRPr="0054309B">
        <w:rPr>
          <w:b/>
        </w:rPr>
        <w:t xml:space="preserve"> Special fields for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682966" w:rsidRPr="00682966" w14:paraId="383F1118" w14:textId="77777777" w:rsidTr="008118E5">
        <w:trPr>
          <w:cantSplit/>
          <w:jc w:val="center"/>
        </w:trPr>
        <w:tc>
          <w:tcPr>
            <w:tcW w:w="2615" w:type="dxa"/>
            <w:shd w:val="clear" w:color="auto" w:fill="E0E0E0"/>
            <w:vAlign w:val="center"/>
          </w:tcPr>
          <w:p w14:paraId="60E6E90F" w14:textId="77777777" w:rsidR="00682966" w:rsidRPr="0054309B" w:rsidRDefault="00682966" w:rsidP="00682966">
            <w:pPr>
              <w:keepNext/>
              <w:keepLines/>
              <w:jc w:val="center"/>
              <w:rPr>
                <w:b/>
                <w:sz w:val="18"/>
              </w:rPr>
            </w:pPr>
          </w:p>
        </w:tc>
        <w:tc>
          <w:tcPr>
            <w:tcW w:w="2160" w:type="dxa"/>
            <w:shd w:val="clear" w:color="auto" w:fill="E0E0E0"/>
            <w:vAlign w:val="center"/>
          </w:tcPr>
          <w:p w14:paraId="1587D166" w14:textId="77777777" w:rsidR="00682966" w:rsidRPr="00682966" w:rsidRDefault="00682966" w:rsidP="00682966">
            <w:pPr>
              <w:keepNext/>
              <w:keepLines/>
              <w:jc w:val="center"/>
              <w:rPr>
                <w:b/>
                <w:sz w:val="18"/>
              </w:rPr>
            </w:pPr>
            <w:r w:rsidRPr="00682966">
              <w:rPr>
                <w:b/>
                <w:sz w:val="18"/>
              </w:rPr>
              <w:t xml:space="preserve">DCI format 0_0 </w:t>
            </w:r>
          </w:p>
        </w:tc>
        <w:tc>
          <w:tcPr>
            <w:tcW w:w="2060" w:type="dxa"/>
            <w:shd w:val="clear" w:color="auto" w:fill="E0E0E0"/>
            <w:vAlign w:val="center"/>
          </w:tcPr>
          <w:p w14:paraId="1678ED94" w14:textId="77777777" w:rsidR="00682966" w:rsidRPr="00682966" w:rsidRDefault="00682966" w:rsidP="00682966">
            <w:pPr>
              <w:keepNext/>
              <w:keepLines/>
              <w:jc w:val="center"/>
              <w:rPr>
                <w:b/>
                <w:sz w:val="18"/>
              </w:rPr>
            </w:pPr>
            <w:r w:rsidRPr="00682966">
              <w:rPr>
                <w:b/>
                <w:sz w:val="18"/>
              </w:rPr>
              <w:t>DCI format 1_0</w:t>
            </w:r>
          </w:p>
        </w:tc>
      </w:tr>
      <w:tr w:rsidR="00682966" w:rsidRPr="00682966" w14:paraId="7ECE24DB" w14:textId="77777777" w:rsidTr="008118E5">
        <w:trPr>
          <w:cantSplit/>
          <w:jc w:val="center"/>
        </w:trPr>
        <w:tc>
          <w:tcPr>
            <w:tcW w:w="2615" w:type="dxa"/>
            <w:vAlign w:val="center"/>
          </w:tcPr>
          <w:p w14:paraId="667FA6C0" w14:textId="77777777" w:rsidR="00682966" w:rsidRPr="00682966" w:rsidRDefault="00682966" w:rsidP="00682966">
            <w:pPr>
              <w:keepNext/>
              <w:keepLines/>
              <w:jc w:val="center"/>
              <w:rPr>
                <w:sz w:val="18"/>
              </w:rPr>
            </w:pPr>
            <w:r w:rsidRPr="00682966">
              <w:rPr>
                <w:sz w:val="18"/>
              </w:rPr>
              <w:t>HARQ process number</w:t>
            </w:r>
          </w:p>
        </w:tc>
        <w:tc>
          <w:tcPr>
            <w:tcW w:w="2160" w:type="dxa"/>
            <w:vAlign w:val="center"/>
          </w:tcPr>
          <w:p w14:paraId="4A2CF635" w14:textId="77777777" w:rsidR="00682966" w:rsidRPr="00682966" w:rsidRDefault="00682966" w:rsidP="00682966">
            <w:pPr>
              <w:keepNext/>
              <w:keepLines/>
              <w:jc w:val="center"/>
              <w:rPr>
                <w:sz w:val="18"/>
              </w:rPr>
            </w:pPr>
            <w:r w:rsidRPr="00682966">
              <w:rPr>
                <w:sz w:val="18"/>
              </w:rPr>
              <w:t>set to all '0's</w:t>
            </w:r>
          </w:p>
        </w:tc>
        <w:tc>
          <w:tcPr>
            <w:tcW w:w="2060" w:type="dxa"/>
            <w:vAlign w:val="center"/>
          </w:tcPr>
          <w:p w14:paraId="39EE1CA8" w14:textId="77777777" w:rsidR="00682966" w:rsidRPr="00682966" w:rsidRDefault="00682966" w:rsidP="00682966">
            <w:pPr>
              <w:keepNext/>
              <w:keepLines/>
              <w:jc w:val="center"/>
              <w:rPr>
                <w:sz w:val="18"/>
              </w:rPr>
            </w:pPr>
            <w:r w:rsidRPr="00682966">
              <w:rPr>
                <w:sz w:val="18"/>
              </w:rPr>
              <w:t>set to all '0's</w:t>
            </w:r>
          </w:p>
        </w:tc>
      </w:tr>
      <w:tr w:rsidR="00682966" w:rsidRPr="00682966" w14:paraId="674CA7A5" w14:textId="77777777" w:rsidTr="008118E5">
        <w:trPr>
          <w:cantSplit/>
          <w:jc w:val="center"/>
        </w:trPr>
        <w:tc>
          <w:tcPr>
            <w:tcW w:w="2615" w:type="dxa"/>
            <w:vAlign w:val="center"/>
          </w:tcPr>
          <w:p w14:paraId="4568DEDE" w14:textId="77777777" w:rsidR="00682966" w:rsidRPr="00682966" w:rsidRDefault="00682966" w:rsidP="00682966">
            <w:pPr>
              <w:keepNext/>
              <w:keepLines/>
              <w:jc w:val="center"/>
              <w:rPr>
                <w:sz w:val="18"/>
              </w:rPr>
            </w:pPr>
            <w:r w:rsidRPr="00682966">
              <w:rPr>
                <w:sz w:val="18"/>
              </w:rPr>
              <w:t>Redundancy version</w:t>
            </w:r>
          </w:p>
        </w:tc>
        <w:tc>
          <w:tcPr>
            <w:tcW w:w="2160" w:type="dxa"/>
            <w:vAlign w:val="center"/>
          </w:tcPr>
          <w:p w14:paraId="633AC77C" w14:textId="77777777" w:rsidR="00682966" w:rsidRPr="00682966" w:rsidRDefault="00682966" w:rsidP="00682966">
            <w:pPr>
              <w:keepNext/>
              <w:keepLines/>
              <w:jc w:val="center"/>
              <w:rPr>
                <w:sz w:val="18"/>
              </w:rPr>
            </w:pPr>
            <w:r w:rsidRPr="00682966">
              <w:rPr>
                <w:sz w:val="18"/>
              </w:rPr>
              <w:t>set to '00'</w:t>
            </w:r>
          </w:p>
        </w:tc>
        <w:tc>
          <w:tcPr>
            <w:tcW w:w="2060" w:type="dxa"/>
            <w:vAlign w:val="center"/>
          </w:tcPr>
          <w:p w14:paraId="6103BBE8" w14:textId="77777777" w:rsidR="00682966" w:rsidRPr="00682966" w:rsidRDefault="00682966" w:rsidP="00682966">
            <w:pPr>
              <w:keepNext/>
              <w:keepLines/>
              <w:jc w:val="center"/>
              <w:rPr>
                <w:sz w:val="18"/>
              </w:rPr>
            </w:pPr>
            <w:r w:rsidRPr="00682966">
              <w:rPr>
                <w:sz w:val="18"/>
              </w:rPr>
              <w:t>set to '00'</w:t>
            </w:r>
          </w:p>
        </w:tc>
      </w:tr>
      <w:tr w:rsidR="00682966" w:rsidRPr="00682966" w14:paraId="0864E5A3" w14:textId="77777777" w:rsidTr="008118E5">
        <w:trPr>
          <w:cantSplit/>
          <w:jc w:val="center"/>
        </w:trPr>
        <w:tc>
          <w:tcPr>
            <w:tcW w:w="2615" w:type="dxa"/>
            <w:vAlign w:val="center"/>
          </w:tcPr>
          <w:p w14:paraId="02C84228" w14:textId="77777777" w:rsidR="00682966" w:rsidRPr="00682966" w:rsidRDefault="00682966" w:rsidP="00682966">
            <w:pPr>
              <w:keepNext/>
              <w:keepLines/>
              <w:jc w:val="center"/>
              <w:rPr>
                <w:sz w:val="18"/>
              </w:rPr>
            </w:pPr>
            <w:r w:rsidRPr="00682966">
              <w:rPr>
                <w:sz w:val="18"/>
              </w:rPr>
              <w:t>Modulation and coding scheme</w:t>
            </w:r>
          </w:p>
        </w:tc>
        <w:tc>
          <w:tcPr>
            <w:tcW w:w="2160" w:type="dxa"/>
            <w:vAlign w:val="center"/>
          </w:tcPr>
          <w:p w14:paraId="579EAA82" w14:textId="77777777" w:rsidR="00682966" w:rsidRPr="00682966" w:rsidRDefault="00682966" w:rsidP="00682966">
            <w:pPr>
              <w:keepNext/>
              <w:keepLines/>
              <w:jc w:val="center"/>
              <w:rPr>
                <w:sz w:val="18"/>
              </w:rPr>
            </w:pPr>
            <w:r w:rsidRPr="00682966">
              <w:rPr>
                <w:sz w:val="18"/>
              </w:rPr>
              <w:t>set to all '1's</w:t>
            </w:r>
          </w:p>
        </w:tc>
        <w:tc>
          <w:tcPr>
            <w:tcW w:w="2060" w:type="dxa"/>
            <w:vAlign w:val="center"/>
          </w:tcPr>
          <w:p w14:paraId="7D001CFC" w14:textId="77777777" w:rsidR="00682966" w:rsidRPr="00682966" w:rsidRDefault="00682966" w:rsidP="00682966">
            <w:pPr>
              <w:keepNext/>
              <w:keepLines/>
              <w:jc w:val="center"/>
              <w:rPr>
                <w:sz w:val="18"/>
              </w:rPr>
            </w:pPr>
            <w:r w:rsidRPr="00682966">
              <w:rPr>
                <w:sz w:val="18"/>
              </w:rPr>
              <w:t>set to all '1's</w:t>
            </w:r>
          </w:p>
        </w:tc>
      </w:tr>
      <w:tr w:rsidR="00682966" w:rsidRPr="00682966" w14:paraId="7060B7B5" w14:textId="77777777" w:rsidTr="008118E5">
        <w:trPr>
          <w:cantSplit/>
          <w:jc w:val="center"/>
        </w:trPr>
        <w:tc>
          <w:tcPr>
            <w:tcW w:w="2615" w:type="dxa"/>
            <w:vAlign w:val="center"/>
          </w:tcPr>
          <w:p w14:paraId="21CA5BE2" w14:textId="77777777" w:rsidR="00682966" w:rsidRPr="00682966" w:rsidRDefault="00682966" w:rsidP="00682966">
            <w:pPr>
              <w:keepNext/>
              <w:keepLines/>
              <w:jc w:val="center"/>
              <w:rPr>
                <w:sz w:val="18"/>
              </w:rPr>
            </w:pPr>
            <w:r w:rsidRPr="00682966">
              <w:rPr>
                <w:sz w:val="18"/>
              </w:rPr>
              <w:t>Frequency domain resource assignment</w:t>
            </w:r>
          </w:p>
        </w:tc>
        <w:tc>
          <w:tcPr>
            <w:tcW w:w="2160" w:type="dxa"/>
            <w:vAlign w:val="center"/>
          </w:tcPr>
          <w:p w14:paraId="6B33B362" w14:textId="77777777" w:rsidR="00682966" w:rsidRPr="00682966" w:rsidRDefault="00682966" w:rsidP="00682966">
            <w:pPr>
              <w:keepNext/>
              <w:keepLines/>
              <w:jc w:val="center"/>
              <w:rPr>
                <w:sz w:val="18"/>
              </w:rPr>
            </w:pPr>
            <w:r w:rsidRPr="00682966">
              <w:rPr>
                <w:sz w:val="18"/>
              </w:rPr>
              <w:t>set to all '1's</w:t>
            </w:r>
          </w:p>
        </w:tc>
        <w:tc>
          <w:tcPr>
            <w:tcW w:w="2060" w:type="dxa"/>
            <w:vAlign w:val="center"/>
          </w:tcPr>
          <w:p w14:paraId="39759EFA" w14:textId="77777777" w:rsidR="00682966" w:rsidRPr="00682966" w:rsidRDefault="00682966" w:rsidP="00682966">
            <w:pPr>
              <w:keepNext/>
              <w:keepLines/>
              <w:jc w:val="center"/>
              <w:rPr>
                <w:sz w:val="18"/>
              </w:rPr>
            </w:pPr>
            <w:r w:rsidRPr="00682966">
              <w:rPr>
                <w:sz w:val="18"/>
              </w:rPr>
              <w:t>set to all '1's</w:t>
            </w:r>
          </w:p>
        </w:tc>
      </w:tr>
    </w:tbl>
    <w:p w14:paraId="49748141" w14:textId="77777777" w:rsidR="00682966" w:rsidRPr="00682966" w:rsidRDefault="00682966" w:rsidP="00682966"/>
    <w:p w14:paraId="273334D7" w14:textId="5C6D6119" w:rsidR="00682966" w:rsidRPr="0054309B" w:rsidRDefault="00682966">
      <w:pPr>
        <w:rPr>
          <w:rFonts w:eastAsia="DengXian"/>
        </w:rPr>
      </w:pPr>
      <w:r w:rsidRPr="0054309B">
        <w:t xml:space="preserve">For configured grant there </w:t>
      </w:r>
      <w:r w:rsidR="003E45A5" w:rsidRPr="0054309B">
        <w:t>are three</w:t>
      </w:r>
      <w:r w:rsidRPr="0054309B">
        <w:t xml:space="preserve"> DCI messages, i.e.</w:t>
      </w:r>
      <w:r w:rsidR="003C1506" w:rsidRPr="0054309B">
        <w:t>, DCI</w:t>
      </w:r>
      <w:r w:rsidRPr="0054309B">
        <w:t xml:space="preserve"> messages for activation, DCI message for release and DCI message for re-transmission.</w:t>
      </w:r>
      <w:r w:rsidR="00493A17" w:rsidRPr="0054309B">
        <w:t xml:space="preserve"> The</w:t>
      </w:r>
      <w:r w:rsidRPr="0054309B">
        <w:t xml:space="preserve"> UE </w:t>
      </w:r>
      <w:r w:rsidR="003E45A5" w:rsidRPr="0054309B">
        <w:t>must</w:t>
      </w:r>
      <w:r w:rsidRPr="0054309B">
        <w:t xml:space="preserve"> be able to properly differentiate between these three DCIs</w:t>
      </w:r>
      <w:r w:rsidR="005F2ED5" w:rsidRPr="0054309B">
        <w:t>. For differentiating between activation DCI and release DCI</w:t>
      </w:r>
      <w:r w:rsidR="00CD6DD6" w:rsidRPr="0054309B">
        <w:t xml:space="preserve">, let us </w:t>
      </w:r>
      <w:r w:rsidR="00B933DF" w:rsidRPr="0054309B">
        <w:t>consider</w:t>
      </w:r>
      <w:r w:rsidR="00CD6DD6" w:rsidRPr="0054309B">
        <w:t xml:space="preserve"> the spec</w:t>
      </w:r>
      <w:r w:rsidR="00DB5C81" w:rsidRPr="0054309B">
        <w:t>ification</w:t>
      </w:r>
      <w:r w:rsidR="00CD6DD6" w:rsidRPr="0054309B">
        <w:t>. In</w:t>
      </w:r>
      <w:r w:rsidRPr="0054309B">
        <w:rPr>
          <w:rFonts w:eastAsia="DengXian"/>
        </w:rPr>
        <w:t xml:space="preserve"> TS 38.213 </w:t>
      </w:r>
      <w:r w:rsidR="00420158" w:rsidRPr="0054309B">
        <w:rPr>
          <w:rFonts w:eastAsia="DengXian"/>
        </w:rPr>
        <w:t>it is written that</w:t>
      </w:r>
      <w:r w:rsidRPr="0054309B">
        <w:rPr>
          <w:rFonts w:eastAsia="DengXian"/>
        </w:rPr>
        <w:t>:</w:t>
      </w:r>
    </w:p>
    <w:p w14:paraId="727ED426" w14:textId="77777777" w:rsidR="00682966" w:rsidRPr="0054309B" w:rsidRDefault="00682966" w:rsidP="0054309B">
      <w:pPr>
        <w:ind w:left="284"/>
        <w:rPr>
          <w:rFonts w:eastAsia="DengXian"/>
          <w:i/>
        </w:rPr>
      </w:pPr>
      <w:r w:rsidRPr="0054309B">
        <w:rPr>
          <w:rFonts w:eastAsia="DengXian"/>
        </w:rPr>
        <w:t>“</w:t>
      </w:r>
      <w:r w:rsidRPr="0054309B">
        <w:rPr>
          <w:rFonts w:eastAsia="DengXian"/>
          <w:i/>
        </w:rPr>
        <w:t>A UE validates, for scheduling activation or scheduling release, a DL SPS assignment PDCCH or configured UL grant Type 2 PDCCH if</w:t>
      </w:r>
    </w:p>
    <w:p w14:paraId="069DB0EA" w14:textId="77777777" w:rsidR="00682966" w:rsidRPr="0054309B" w:rsidRDefault="00682966" w:rsidP="0054309B">
      <w:pPr>
        <w:spacing w:after="180"/>
        <w:ind w:left="852" w:hanging="284"/>
        <w:rPr>
          <w:rFonts w:eastAsia="DengXian"/>
          <w:i/>
        </w:rPr>
      </w:pPr>
      <w:r w:rsidRPr="0054309B">
        <w:rPr>
          <w:i/>
        </w:rPr>
        <w:t>-</w:t>
      </w:r>
      <w:r w:rsidRPr="0054309B">
        <w:rPr>
          <w:i/>
        </w:rPr>
        <w:tab/>
      </w:r>
      <w:r w:rsidRPr="0054309B">
        <w:rPr>
          <w:rFonts w:eastAsia="DengXian"/>
          <w:i/>
        </w:rPr>
        <w:t xml:space="preserve">the CRC of a corresponding DCI format is scrambled with a CS-RNTI provided by </w:t>
      </w:r>
      <w:r w:rsidRPr="0054309B">
        <w:rPr>
          <w:i/>
        </w:rPr>
        <w:t>cs-RNTI</w:t>
      </w:r>
      <w:r w:rsidRPr="0054309B">
        <w:rPr>
          <w:rFonts w:eastAsia="DengXian"/>
          <w:i/>
        </w:rPr>
        <w:t>, and</w:t>
      </w:r>
    </w:p>
    <w:p w14:paraId="6A98C544" w14:textId="77777777" w:rsidR="00682966" w:rsidRPr="0054309B" w:rsidRDefault="00682966" w:rsidP="0054309B">
      <w:pPr>
        <w:spacing w:after="180"/>
        <w:ind w:left="852" w:hanging="284"/>
        <w:rPr>
          <w:rFonts w:eastAsia="DengXian"/>
          <w:i/>
        </w:rPr>
      </w:pPr>
      <w:r w:rsidRPr="0054309B">
        <w:rPr>
          <w:i/>
        </w:rPr>
        <w:t>-</w:t>
      </w:r>
      <w:r w:rsidRPr="0054309B">
        <w:rPr>
          <w:i/>
        </w:rPr>
        <w:tab/>
      </w:r>
      <w:r w:rsidRPr="0054309B">
        <w:rPr>
          <w:rFonts w:eastAsia="SimSun"/>
          <w:i/>
        </w:rPr>
        <w:t xml:space="preserve">the new data indicator field for the enabled transport block is set to '0'. </w:t>
      </w:r>
    </w:p>
    <w:p w14:paraId="01D4ADC1" w14:textId="77777777" w:rsidR="00682966" w:rsidRPr="0054309B" w:rsidRDefault="00682966" w:rsidP="0054309B">
      <w:pPr>
        <w:spacing w:after="180"/>
        <w:ind w:left="284"/>
        <w:rPr>
          <w:i/>
        </w:rPr>
      </w:pPr>
      <w:r w:rsidRPr="0054309B">
        <w:rPr>
          <w:rFonts w:eastAsia="DengXian"/>
          <w:i/>
        </w:rPr>
        <w:t xml:space="preserve">Validation of the DCI format is achieved if all fields for the DCI format are set according to Table 10.2-1 or Table 10.2-2. </w:t>
      </w:r>
    </w:p>
    <w:p w14:paraId="571A75BE" w14:textId="77777777" w:rsidR="00682966" w:rsidRPr="0054309B" w:rsidRDefault="00682966" w:rsidP="0054309B">
      <w:pPr>
        <w:ind w:left="284"/>
        <w:rPr>
          <w:rFonts w:eastAsia="DengXian"/>
        </w:rPr>
      </w:pPr>
      <w:r w:rsidRPr="0054309B">
        <w:rPr>
          <w:rFonts w:eastAsia="DengXian"/>
          <w:i/>
        </w:rPr>
        <w:t>If validation is achieved, the UE considers the information in the DCI format as a valid activation or valid release of DL SPS or configured UL grant Type 2. If validation is not achieved, the UE discards all the information in the DCI format</w:t>
      </w:r>
      <w:r w:rsidRPr="0054309B">
        <w:rPr>
          <w:rFonts w:eastAsia="DengXian"/>
        </w:rPr>
        <w:t>.”</w:t>
      </w:r>
    </w:p>
    <w:p w14:paraId="619A502D" w14:textId="77777777" w:rsidR="00634347" w:rsidRDefault="00682966" w:rsidP="00682966">
      <w:r w:rsidRPr="0054309B">
        <w:t xml:space="preserve">Thus, it is important that UE correctly achieves the validations. </w:t>
      </w:r>
    </w:p>
    <w:p w14:paraId="1DC3BB24" w14:textId="13E59B00" w:rsidR="00F0524D" w:rsidRDefault="00F0524D" w:rsidP="00CB5DE5">
      <w:pPr>
        <w:pStyle w:val="Proposal"/>
      </w:pPr>
      <w:bookmarkStart w:id="22" w:name="_Toc21402685"/>
      <w:r w:rsidRPr="00F0524D">
        <w:t>Activating DCI using DCI 0_1</w:t>
      </w:r>
      <w:r w:rsidR="00345482">
        <w:t xml:space="preserve"> for multiple CG configuration</w:t>
      </w:r>
      <w:r w:rsidRPr="00F0524D">
        <w:t xml:space="preserve"> shall </w:t>
      </w:r>
      <w:r w:rsidR="00A84558">
        <w:t xml:space="preserve">maintain </w:t>
      </w:r>
      <w:r w:rsidR="00C20BD3">
        <w:t xml:space="preserve">fixed </w:t>
      </w:r>
      <w:r w:rsidR="00F73266">
        <w:t xml:space="preserve">field position and bit width </w:t>
      </w:r>
      <w:r w:rsidRPr="00F0524D">
        <w:t>for at least validation fields and configured grant configuration index field.</w:t>
      </w:r>
      <w:bookmarkEnd w:id="22"/>
    </w:p>
    <w:p w14:paraId="3699517D" w14:textId="38AFD48F" w:rsidR="00E70B50" w:rsidRDefault="001A4E9E" w:rsidP="001E404B">
      <w:r>
        <w:t xml:space="preserve">The </w:t>
      </w:r>
      <w:r w:rsidR="00F61A25">
        <w:t xml:space="preserve">CG </w:t>
      </w:r>
      <w:r>
        <w:t xml:space="preserve">transmission is highly dependent of the RRC parameters, at the time of RRC reconfiguration </w:t>
      </w:r>
      <w:r w:rsidR="00B3598B">
        <w:t xml:space="preserve">procedure, </w:t>
      </w:r>
      <w:r w:rsidR="005307CA">
        <w:t xml:space="preserve">the </w:t>
      </w:r>
      <w:r w:rsidR="0080217E">
        <w:t>non-fallback DCI size may get updated, therefore fallback DCI format shall always</w:t>
      </w:r>
      <w:r w:rsidR="00BD42F3">
        <w:t xml:space="preserve"> be supported to</w:t>
      </w:r>
      <w:r w:rsidR="00B3598B">
        <w:t xml:space="preserve"> address</w:t>
      </w:r>
      <w:r w:rsidR="00534A9C">
        <w:t xml:space="preserve"> activation</w:t>
      </w:r>
      <w:r w:rsidR="00BD42F3">
        <w:t>, retransmission</w:t>
      </w:r>
      <w:r w:rsidR="00534A9C">
        <w:t xml:space="preserve"> </w:t>
      </w:r>
      <w:r w:rsidR="000556A4">
        <w:t>and</w:t>
      </w:r>
      <w:r w:rsidR="00534A9C">
        <w:t xml:space="preserve"> release</w:t>
      </w:r>
      <w:r w:rsidR="00BD42F3">
        <w:t xml:space="preserve"> of CG</w:t>
      </w:r>
      <w:r w:rsidR="00534A9C">
        <w:t>.</w:t>
      </w:r>
    </w:p>
    <w:p w14:paraId="0BF2DCD9" w14:textId="14C6D25E" w:rsidR="00E70B50" w:rsidRPr="00E70B50" w:rsidRDefault="00E70B50" w:rsidP="001E404B">
      <w:pPr>
        <w:pStyle w:val="Proposal"/>
      </w:pPr>
      <w:bookmarkStart w:id="23" w:name="_Toc21402686"/>
      <w:r w:rsidRPr="00E70B50">
        <w:t xml:space="preserve">The fallback DCI format </w:t>
      </w:r>
      <w:r w:rsidR="00193CB3">
        <w:t>shall</w:t>
      </w:r>
      <w:r w:rsidRPr="00E70B50">
        <w:t xml:space="preserve"> be </w:t>
      </w:r>
      <w:r w:rsidR="00193CB3">
        <w:t>supported</w:t>
      </w:r>
      <w:r w:rsidRPr="00E70B50">
        <w:t xml:space="preserve"> for </w:t>
      </w:r>
      <w:r w:rsidR="000556A4">
        <w:t>all CG configurations, for activation, release and retransmission of CG</w:t>
      </w:r>
      <w:r w:rsidRPr="00E70B50">
        <w:t>.</w:t>
      </w:r>
      <w:bookmarkEnd w:id="23"/>
    </w:p>
    <w:p w14:paraId="0904ED1E" w14:textId="77777777" w:rsidR="00FC3194" w:rsidRDefault="005441F5" w:rsidP="00682966">
      <w:r>
        <w:t xml:space="preserve">To achieve a different higher layer configuration, DCI format 0_1 can always be used </w:t>
      </w:r>
      <w:r w:rsidR="00EE4780">
        <w:t>for</w:t>
      </w:r>
      <w:r>
        <w:t xml:space="preserve"> activation</w:t>
      </w:r>
      <w:r w:rsidR="00EE4780">
        <w:t xml:space="preserve"> and retransmission</w:t>
      </w:r>
      <w:r w:rsidR="00895534">
        <w:t xml:space="preserve"> for multiple CG</w:t>
      </w:r>
      <w:r w:rsidR="00FC3194">
        <w:t>s</w:t>
      </w:r>
      <w:r>
        <w:t xml:space="preserve">. </w:t>
      </w:r>
    </w:p>
    <w:p w14:paraId="1D4E7C43" w14:textId="42E00A42" w:rsidR="00445B51" w:rsidRDefault="00445B51" w:rsidP="00682966">
      <w:r>
        <w:t xml:space="preserve">The CG associated with new DCI format shall </w:t>
      </w:r>
      <w:r w:rsidR="008B3B70">
        <w:t>ignore the</w:t>
      </w:r>
      <w:r w:rsidR="00177059">
        <w:t xml:space="preserve"> parameters configured in </w:t>
      </w:r>
      <w:proofErr w:type="spellStart"/>
      <w:r w:rsidR="00177059">
        <w:t>ConfiguredGrantConfig</w:t>
      </w:r>
      <w:proofErr w:type="spellEnd"/>
      <w:r w:rsidR="00177059">
        <w:t xml:space="preserve"> IE and instead </w:t>
      </w:r>
      <w:r w:rsidR="00E30DC5">
        <w:t>follow the higher layer parameters</w:t>
      </w:r>
      <w:r w:rsidR="00385F7F">
        <w:t xml:space="preserve"> configured for the</w:t>
      </w:r>
      <w:r w:rsidR="00985DDF">
        <w:t xml:space="preserve"> dynamic PUSCH</w:t>
      </w:r>
      <w:r w:rsidR="00A133CE">
        <w:t xml:space="preserve"> associated</w:t>
      </w:r>
      <w:r w:rsidR="00985DDF">
        <w:t xml:space="preserve"> </w:t>
      </w:r>
      <w:r w:rsidR="004F5377">
        <w:t>with</w:t>
      </w:r>
      <w:r w:rsidR="00385F7F">
        <w:t xml:space="preserve"> new DCI format</w:t>
      </w:r>
      <w:r w:rsidR="005D6532">
        <w:t>.</w:t>
      </w:r>
      <w:r w:rsidR="00385F7F">
        <w:t xml:space="preserve"> </w:t>
      </w:r>
      <w:r w:rsidR="00AD070E">
        <w:t>Take</w:t>
      </w:r>
      <w:r w:rsidR="005D6532">
        <w:t xml:space="preserve"> </w:t>
      </w:r>
      <w:r w:rsidR="009E07F8">
        <w:t xml:space="preserve">the </w:t>
      </w:r>
      <w:r w:rsidR="002F4269">
        <w:t>“</w:t>
      </w:r>
      <w:r w:rsidR="009E07F8">
        <w:t>frequency domain resource assignment</w:t>
      </w:r>
      <w:r w:rsidR="002F4269">
        <w:t>”</w:t>
      </w:r>
      <w:r w:rsidR="009E07F8">
        <w:t xml:space="preserve"> </w:t>
      </w:r>
      <w:r w:rsidR="002F39FF">
        <w:t xml:space="preserve">field </w:t>
      </w:r>
      <w:r w:rsidR="00577F8F">
        <w:t>in the new DCI format</w:t>
      </w:r>
      <w:r w:rsidR="006E743B">
        <w:t xml:space="preserve"> as an example</w:t>
      </w:r>
      <w:r w:rsidR="00C64878">
        <w:t>.</w:t>
      </w:r>
      <w:r w:rsidR="00577F8F">
        <w:t xml:space="preserve"> </w:t>
      </w:r>
      <w:r w:rsidR="006E743B">
        <w:t>If a different granularity is configured for</w:t>
      </w:r>
      <w:r w:rsidR="00150F61">
        <w:t xml:space="preserve"> dynamic PUSCH and CG, </w:t>
      </w:r>
      <w:r w:rsidR="00F914D6">
        <w:t xml:space="preserve">either the </w:t>
      </w:r>
      <w:r w:rsidR="0020447D">
        <w:t>extra FDRA bit</w:t>
      </w:r>
      <w:r w:rsidR="00F914D6">
        <w:t xml:space="preserve"> field will be </w:t>
      </w:r>
      <w:r w:rsidR="008C4AE7">
        <w:t>useless</w:t>
      </w:r>
      <w:r w:rsidR="0020447D">
        <w:t xml:space="preserve"> for CG,</w:t>
      </w:r>
      <w:r w:rsidR="00F914D6">
        <w:t xml:space="preserve"> </w:t>
      </w:r>
      <w:r w:rsidR="00375D84">
        <w:t xml:space="preserve">or </w:t>
      </w:r>
      <w:r w:rsidR="008C4AE7">
        <w:t xml:space="preserve">the </w:t>
      </w:r>
      <w:r w:rsidR="00356D06">
        <w:t>FDRA field</w:t>
      </w:r>
      <w:r w:rsidR="008C4AE7">
        <w:t xml:space="preserve"> cannot </w:t>
      </w:r>
      <w:r w:rsidR="00467361">
        <w:t xml:space="preserve">sufficiently </w:t>
      </w:r>
      <w:r w:rsidR="008C4AE7">
        <w:t xml:space="preserve">support CG </w:t>
      </w:r>
      <w:r w:rsidR="00467361">
        <w:t>resource allocation</w:t>
      </w:r>
      <w:r w:rsidR="008C4AE7">
        <w:t xml:space="preserve">. </w:t>
      </w:r>
      <w:r w:rsidR="009D4CE5">
        <w:t xml:space="preserve">The DCI size alignment </w:t>
      </w:r>
      <w:r w:rsidR="00BD7C57">
        <w:t>procedure for CG and dynamic grant will be simplified</w:t>
      </w:r>
      <w:r w:rsidR="003D31B0">
        <w:t xml:space="preserve"> by</w:t>
      </w:r>
      <w:r w:rsidR="00DC28EB">
        <w:t xml:space="preserve"> </w:t>
      </w:r>
      <w:r w:rsidR="00D97314">
        <w:t>allowing</w:t>
      </w:r>
      <w:r w:rsidR="00FF7E79">
        <w:t xml:space="preserve"> </w:t>
      </w:r>
      <w:r w:rsidR="001030D9">
        <w:t>CG a</w:t>
      </w:r>
      <w:r w:rsidR="00A9518A">
        <w:t>ssociated</w:t>
      </w:r>
      <w:r w:rsidR="001030D9">
        <w:t xml:space="preserve"> with new DCI</w:t>
      </w:r>
      <w:r w:rsidR="00FF7E79">
        <w:t xml:space="preserve"> format</w:t>
      </w:r>
      <w:r w:rsidR="001030D9">
        <w:t xml:space="preserve"> </w:t>
      </w:r>
      <w:r w:rsidR="003B12BC">
        <w:t>to follow</w:t>
      </w:r>
      <w:r w:rsidR="00D01CBD">
        <w:t xml:space="preserve"> the configurations associated with new DCI</w:t>
      </w:r>
      <w:r w:rsidR="00FC3DBF">
        <w:t xml:space="preserve"> format</w:t>
      </w:r>
      <w:r w:rsidR="00D01CBD">
        <w:t>.</w:t>
      </w:r>
      <w:r w:rsidR="00461F41">
        <w:t xml:space="preserve"> </w:t>
      </w:r>
    </w:p>
    <w:p w14:paraId="122882B9" w14:textId="77DF1C13" w:rsidR="001415C1" w:rsidRDefault="003B4607" w:rsidP="00746D7A">
      <w:pPr>
        <w:pStyle w:val="Proposal"/>
      </w:pPr>
      <w:bookmarkStart w:id="24" w:name="_Toc21402687"/>
      <w:r>
        <w:t xml:space="preserve">Activating </w:t>
      </w:r>
      <w:r w:rsidR="007B35E4">
        <w:t>CG</w:t>
      </w:r>
      <w:r w:rsidR="00C76A52">
        <w:t xml:space="preserve"> </w:t>
      </w:r>
      <w:r>
        <w:t xml:space="preserve">with new </w:t>
      </w:r>
      <w:r w:rsidR="007B35E4">
        <w:t xml:space="preserve">DCI </w:t>
      </w:r>
      <w:r w:rsidR="00CA3484">
        <w:t>format shall</w:t>
      </w:r>
      <w:r w:rsidR="00380BD0">
        <w:t xml:space="preserve"> follow the same </w:t>
      </w:r>
      <w:r w:rsidR="00746D7A">
        <w:t xml:space="preserve">higher </w:t>
      </w:r>
      <w:r w:rsidR="00BB20D3">
        <w:t xml:space="preserve">layer </w:t>
      </w:r>
      <w:r w:rsidR="00380BD0">
        <w:t>configuration defined for dynamic PUSCH</w:t>
      </w:r>
      <w:r w:rsidR="004B7786">
        <w:t xml:space="preserve"> transmission associated with new DCI format.</w:t>
      </w:r>
      <w:bookmarkEnd w:id="24"/>
    </w:p>
    <w:p w14:paraId="6B5D24D2" w14:textId="5E30878A" w:rsidR="00C76A52" w:rsidRPr="00634347" w:rsidRDefault="00C76A52" w:rsidP="00C76A52">
      <w:pPr>
        <w:pStyle w:val="Proposal"/>
      </w:pPr>
      <w:bookmarkStart w:id="25" w:name="_Toc21402688"/>
      <w:r>
        <w:t>Retransmission of CG with new DCI format shall follow the same higher</w:t>
      </w:r>
      <w:r w:rsidR="00BB20D3">
        <w:t xml:space="preserve"> layer</w:t>
      </w:r>
      <w:r>
        <w:t xml:space="preserve"> configuration defined for dynamic PUSCH transmission associated with new DCI format.</w:t>
      </w:r>
      <w:bookmarkEnd w:id="25"/>
    </w:p>
    <w:p w14:paraId="086D7CE5" w14:textId="77777777" w:rsidR="00C76A52" w:rsidRPr="00634347" w:rsidRDefault="00C76A52" w:rsidP="00CB5DE5">
      <w:pPr>
        <w:pStyle w:val="Proposal"/>
        <w:numPr>
          <w:ilvl w:val="0"/>
          <w:numId w:val="0"/>
        </w:numPr>
        <w:ind w:left="1304"/>
      </w:pPr>
    </w:p>
    <w:p w14:paraId="2D23CF72" w14:textId="7802A7BC" w:rsidR="00682966" w:rsidRDefault="00682966" w:rsidP="00682966">
      <w:r w:rsidRPr="0054309B">
        <w:t xml:space="preserve">In </w:t>
      </w:r>
      <w:r w:rsidR="00C47AB5" w:rsidRPr="0054309B">
        <w:t xml:space="preserve">the </w:t>
      </w:r>
      <w:r w:rsidRPr="0054309B">
        <w:t>release DCI, there are a few fields that are unused</w:t>
      </w:r>
      <w:r w:rsidR="00052E1D" w:rsidRPr="0054309B">
        <w:t>,</w:t>
      </w:r>
      <w:r w:rsidRPr="0054309B">
        <w:t xml:space="preserve"> </w:t>
      </w:r>
      <w:proofErr w:type="spellStart"/>
      <w:r w:rsidRPr="0054309B">
        <w:t>e.g</w:t>
      </w:r>
      <w:proofErr w:type="spellEnd"/>
      <w:r w:rsidRPr="0054309B">
        <w:t xml:space="preserve">, TDRA, TPC, Antenna port bits. Those parts can be added to validation part to better </w:t>
      </w:r>
      <w:r w:rsidR="00195F6D" w:rsidRPr="0054309B">
        <w:t>differentiate</w:t>
      </w:r>
      <w:r w:rsidRPr="0054309B">
        <w:t xml:space="preserve"> between activation and release message.</w:t>
      </w:r>
    </w:p>
    <w:p w14:paraId="55EF32EF" w14:textId="637719C6" w:rsidR="00B43803" w:rsidRPr="00B43803" w:rsidRDefault="00B43803" w:rsidP="0054309B">
      <w:pPr>
        <w:pStyle w:val="Observation"/>
      </w:pPr>
      <w:bookmarkStart w:id="26" w:name="_Toc21402679"/>
      <w:bookmarkStart w:id="27" w:name="_Hlk21365967"/>
      <w:r w:rsidRPr="0054309B">
        <w:t>TDRA</w:t>
      </w:r>
      <w:r w:rsidRPr="00B43803">
        <w:t xml:space="preserve">, TPC and antenna port bits in DCI can be added to validation bits to improve the correctly distinguishing between activation and release </w:t>
      </w:r>
      <w:r w:rsidR="0097126E" w:rsidRPr="00B43803">
        <w:t>DCIs.</w:t>
      </w:r>
      <w:bookmarkEnd w:id="26"/>
    </w:p>
    <w:bookmarkEnd w:id="27"/>
    <w:p w14:paraId="6DE8E839" w14:textId="3BE3CE3E" w:rsidR="00FD36EC" w:rsidRPr="0054309B" w:rsidRDefault="00682966" w:rsidP="0054309B">
      <w:pPr>
        <w:pStyle w:val="Observation"/>
        <w:numPr>
          <w:ilvl w:val="0"/>
          <w:numId w:val="0"/>
        </w:numPr>
        <w:ind w:left="2912" w:hanging="360"/>
        <w:rPr>
          <w:b w:val="0"/>
          <w:bCs w:val="0"/>
        </w:rPr>
      </w:pPr>
      <w:r w:rsidRPr="0054309B">
        <w:t xml:space="preserve"> </w:t>
      </w:r>
      <w:bookmarkStart w:id="28" w:name="_Toc21020575"/>
      <w:bookmarkStart w:id="29" w:name="_Toc21020707"/>
      <w:bookmarkStart w:id="30" w:name="_Toc21020576"/>
      <w:bookmarkStart w:id="31" w:name="_Toc21020708"/>
      <w:bookmarkStart w:id="32" w:name="_Toc21018978"/>
      <w:bookmarkStart w:id="33" w:name="_Toc21020578"/>
      <w:bookmarkStart w:id="34" w:name="_Toc21020710"/>
      <w:bookmarkStart w:id="35" w:name="_Toc21018979"/>
      <w:bookmarkStart w:id="36" w:name="_Toc21020579"/>
      <w:bookmarkStart w:id="37" w:name="_Toc21020711"/>
      <w:bookmarkStart w:id="38" w:name="_Toc21018980"/>
      <w:bookmarkStart w:id="39" w:name="_Toc21020580"/>
      <w:bookmarkStart w:id="40" w:name="_Toc21020712"/>
      <w:bookmarkStart w:id="41" w:name="_Toc21018981"/>
      <w:bookmarkStart w:id="42" w:name="_Toc21020581"/>
      <w:bookmarkStart w:id="43" w:name="_Toc21020713"/>
      <w:bookmarkStart w:id="44" w:name="_Toc21018982"/>
      <w:bookmarkStart w:id="45" w:name="_Toc21020582"/>
      <w:bookmarkStart w:id="46" w:name="_Toc21020714"/>
      <w:bookmarkStart w:id="47" w:name="_Toc21018983"/>
      <w:bookmarkStart w:id="48" w:name="_Toc21020583"/>
      <w:bookmarkStart w:id="49" w:name="_Toc21020715"/>
      <w:bookmarkStart w:id="50" w:name="_Toc21018984"/>
      <w:bookmarkStart w:id="51" w:name="_Toc21020584"/>
      <w:bookmarkStart w:id="52" w:name="_Toc21020716"/>
      <w:bookmarkStart w:id="53" w:name="_Toc21018985"/>
      <w:bookmarkStart w:id="54" w:name="_Toc21020585"/>
      <w:bookmarkStart w:id="55" w:name="_Toc21020717"/>
      <w:bookmarkStart w:id="56" w:name="_Toc21018986"/>
      <w:bookmarkStart w:id="57" w:name="_Toc21020586"/>
      <w:bookmarkStart w:id="58" w:name="_Toc21020718"/>
      <w:bookmarkStart w:id="59" w:name="_Toc21018987"/>
      <w:bookmarkStart w:id="60" w:name="_Toc21020587"/>
      <w:bookmarkStart w:id="61" w:name="_Toc21020719"/>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3F32D904" w14:textId="1CBC4513" w:rsidR="00477196" w:rsidRDefault="00477196" w:rsidP="00477196">
      <w:pPr>
        <w:pStyle w:val="Observation"/>
        <w:numPr>
          <w:ilvl w:val="0"/>
          <w:numId w:val="0"/>
        </w:numPr>
        <w:ind w:left="2912" w:hanging="360"/>
      </w:pPr>
    </w:p>
    <w:p w14:paraId="7B1DCE45" w14:textId="77777777" w:rsidR="00682966" w:rsidRPr="00682966" w:rsidRDefault="00682966" w:rsidP="00682966">
      <w:pPr>
        <w:keepNext/>
        <w:keepLines/>
        <w:numPr>
          <w:ilvl w:val="1"/>
          <w:numId w:val="1"/>
        </w:numPr>
        <w:overflowPunct w:val="0"/>
        <w:autoSpaceDE w:val="0"/>
        <w:autoSpaceDN w:val="0"/>
        <w:adjustRightInd w:val="0"/>
        <w:spacing w:before="180" w:after="180" w:line="240" w:lineRule="auto"/>
        <w:textAlignment w:val="baseline"/>
        <w:outlineLvl w:val="1"/>
        <w:rPr>
          <w:rFonts w:ascii="Arial" w:eastAsia="Times New Roman" w:hAnsi="Arial" w:cs="Arial"/>
          <w:sz w:val="32"/>
          <w:szCs w:val="32"/>
          <w:lang w:val="en-GB"/>
        </w:rPr>
      </w:pPr>
      <w:bookmarkStart w:id="62" w:name="_Hlk21364678"/>
      <w:r w:rsidRPr="00682966">
        <w:rPr>
          <w:rFonts w:ascii="Arial" w:eastAsia="Times New Roman" w:hAnsi="Arial" w:cs="Arial"/>
          <w:sz w:val="32"/>
          <w:szCs w:val="32"/>
          <w:lang w:val="en-GB"/>
        </w:rPr>
        <w:t>Repetition in UL CG transmission</w:t>
      </w:r>
    </w:p>
    <w:bookmarkEnd w:id="62"/>
    <w:p w14:paraId="417F1B70" w14:textId="332A917F" w:rsidR="00682966" w:rsidRPr="00682966" w:rsidRDefault="00682966" w:rsidP="00682966">
      <w:pPr>
        <w:keepNext/>
        <w:keepLines/>
        <w:numPr>
          <w:ilvl w:val="2"/>
          <w:numId w:val="1"/>
        </w:numPr>
        <w:overflowPunct w:val="0"/>
        <w:autoSpaceDE w:val="0"/>
        <w:autoSpaceDN w:val="0"/>
        <w:adjustRightInd w:val="0"/>
        <w:spacing w:before="120" w:after="180" w:line="240" w:lineRule="auto"/>
        <w:textAlignment w:val="baseline"/>
        <w:outlineLvl w:val="2"/>
        <w:rPr>
          <w:rFonts w:ascii="Arial" w:eastAsia="Times New Roman" w:hAnsi="Arial" w:cs="Arial"/>
          <w:sz w:val="28"/>
          <w:szCs w:val="28"/>
          <w:lang w:val="en-GB"/>
        </w:rPr>
      </w:pPr>
      <w:r w:rsidRPr="00682966">
        <w:rPr>
          <w:rFonts w:ascii="Arial" w:eastAsia="Times New Roman" w:hAnsi="Arial" w:cs="Arial"/>
          <w:sz w:val="28"/>
          <w:szCs w:val="28"/>
          <w:lang w:val="en-GB"/>
        </w:rPr>
        <w:t xml:space="preserve">Dynamic repetition </w:t>
      </w:r>
      <w:r w:rsidR="00B074B7">
        <w:rPr>
          <w:rFonts w:ascii="Arial" w:eastAsia="Times New Roman" w:hAnsi="Arial" w:cs="Arial"/>
          <w:sz w:val="28"/>
          <w:szCs w:val="28"/>
          <w:lang w:val="en-GB"/>
        </w:rPr>
        <w:t xml:space="preserve">indication </w:t>
      </w:r>
      <w:r w:rsidRPr="00682966">
        <w:rPr>
          <w:rFonts w:ascii="Arial" w:eastAsia="Times New Roman" w:hAnsi="Arial" w:cs="Arial"/>
          <w:sz w:val="28"/>
          <w:szCs w:val="28"/>
          <w:lang w:val="en-GB"/>
        </w:rPr>
        <w:t>in UL CG</w:t>
      </w:r>
    </w:p>
    <w:p w14:paraId="71B66D7A" w14:textId="042CA821" w:rsidR="0015051E" w:rsidRPr="0054309B" w:rsidRDefault="00682966" w:rsidP="0054309B">
      <w:pPr>
        <w:pStyle w:val="BodyText"/>
        <w:rPr>
          <w:rFonts w:eastAsiaTheme="minorHAnsi"/>
          <w:lang w:eastAsia="en-US"/>
        </w:rPr>
      </w:pPr>
      <w:r w:rsidRPr="00682966">
        <w:rPr>
          <w:lang w:val="en-GB" w:eastAsia="ja-JP"/>
        </w:rPr>
        <w:t xml:space="preserve">In </w:t>
      </w:r>
      <w:r w:rsidR="00D62416">
        <w:rPr>
          <w:lang w:val="en-GB" w:eastAsia="ja-JP"/>
        </w:rPr>
        <w:t>S</w:t>
      </w:r>
      <w:r w:rsidRPr="00682966">
        <w:rPr>
          <w:lang w:val="en-GB" w:eastAsia="ja-JP"/>
        </w:rPr>
        <w:t xml:space="preserve">ection </w:t>
      </w:r>
      <w:r w:rsidR="00657C27">
        <w:rPr>
          <w:lang w:val="en-GB" w:eastAsia="ja-JP"/>
        </w:rPr>
        <w:t>4 in</w:t>
      </w:r>
      <w:r w:rsidR="0072103F">
        <w:rPr>
          <w:lang w:val="en-GB" w:eastAsia="ja-JP"/>
        </w:rPr>
        <w:t xml:space="preserve"> our</w:t>
      </w:r>
      <w:r w:rsidR="00C450F8">
        <w:rPr>
          <w:lang w:val="en-GB" w:eastAsia="ja-JP"/>
        </w:rPr>
        <w:t xml:space="preserve"> paper in PUSCH enhancement</w:t>
      </w:r>
      <w:r w:rsidR="00FF69CB">
        <w:rPr>
          <w:lang w:val="en-GB" w:eastAsia="ja-JP"/>
        </w:rPr>
        <w:t xml:space="preserve"> </w:t>
      </w:r>
      <w:r w:rsidR="00317BA1">
        <w:rPr>
          <w:lang w:val="en-GB" w:eastAsia="ja-JP"/>
        </w:rPr>
        <w:fldChar w:fldCharType="begin"/>
      </w:r>
      <w:r w:rsidR="00317BA1">
        <w:rPr>
          <w:lang w:val="en-GB" w:eastAsia="ja-JP"/>
        </w:rPr>
        <w:instrText xml:space="preserve"> REF _Ref21018028 \n \h </w:instrText>
      </w:r>
      <w:r w:rsidR="00317BA1">
        <w:rPr>
          <w:lang w:val="en-GB" w:eastAsia="ja-JP"/>
        </w:rPr>
      </w:r>
      <w:r w:rsidR="00317BA1">
        <w:rPr>
          <w:lang w:val="en-GB" w:eastAsia="ja-JP"/>
        </w:rPr>
        <w:fldChar w:fldCharType="separate"/>
      </w:r>
      <w:r w:rsidR="00C62892">
        <w:rPr>
          <w:lang w:val="en-GB" w:eastAsia="ja-JP"/>
        </w:rPr>
        <w:t>[2]</w:t>
      </w:r>
      <w:r w:rsidR="00317BA1">
        <w:rPr>
          <w:lang w:val="en-GB" w:eastAsia="ja-JP"/>
        </w:rPr>
        <w:fldChar w:fldCharType="end"/>
      </w:r>
      <w:r w:rsidR="00E53B95">
        <w:rPr>
          <w:lang w:val="en-GB" w:eastAsia="ja-JP"/>
        </w:rPr>
        <w:t xml:space="preserve">, it has been discussed </w:t>
      </w:r>
      <w:r w:rsidRPr="00682966">
        <w:rPr>
          <w:lang w:val="en-GB" w:eastAsia="ja-JP"/>
        </w:rPr>
        <w:t>how to dynamically indicate the nominal number of repetitions in the DCI</w:t>
      </w:r>
      <w:r w:rsidR="00FF475D">
        <w:rPr>
          <w:lang w:val="en-GB" w:eastAsia="ja-JP"/>
        </w:rPr>
        <w:t xml:space="preserve"> for PUSCH</w:t>
      </w:r>
      <w:r w:rsidR="00D318BB">
        <w:rPr>
          <w:lang w:val="en-GB" w:eastAsia="ja-JP"/>
        </w:rPr>
        <w:t xml:space="preserve"> enhancement</w:t>
      </w:r>
      <w:r w:rsidRPr="00682966">
        <w:rPr>
          <w:lang w:val="en-GB" w:eastAsia="ja-JP"/>
        </w:rPr>
        <w:t xml:space="preserve">. We compare the required DCI size when signalling the number of repetitions in an entry in the TDRA table compared to signalling in separate DCI fields. We note that joint signalling of the number of repetitions together with S and L in the TDRA table potentially can save DCI bits compared to separate signalling. We </w:t>
      </w:r>
      <w:r w:rsidR="00733DBE">
        <w:rPr>
          <w:lang w:val="en-GB" w:eastAsia="ja-JP"/>
        </w:rPr>
        <w:t xml:space="preserve">then had the following proposal for </w:t>
      </w:r>
      <w:r w:rsidR="00172FAD">
        <w:rPr>
          <w:lang w:val="en-GB" w:eastAsia="ja-JP"/>
        </w:rPr>
        <w:t>PUSCH transmission</w:t>
      </w:r>
      <w:r w:rsidR="008374A7">
        <w:rPr>
          <w:lang w:val="en-GB" w:eastAsia="ja-JP"/>
        </w:rPr>
        <w:t>,</w:t>
      </w:r>
    </w:p>
    <w:p w14:paraId="794FF28B" w14:textId="0A747537" w:rsidR="00682966" w:rsidRDefault="00682966">
      <w:pPr>
        <w:pStyle w:val="Proposal"/>
        <w:rPr>
          <w:lang w:val="en-GB" w:eastAsia="ja-JP"/>
        </w:rPr>
      </w:pPr>
      <w:bookmarkStart w:id="63" w:name="_Toc20913754"/>
      <w:bookmarkStart w:id="64" w:name="_Toc20919559"/>
      <w:bookmarkStart w:id="65" w:name="_Toc20919625"/>
      <w:bookmarkStart w:id="66" w:name="_Toc20919869"/>
      <w:bookmarkStart w:id="67" w:name="_Toc20920465"/>
      <w:bookmarkStart w:id="68" w:name="_Toc20993636"/>
      <w:bookmarkStart w:id="69" w:name="_Toc21018989"/>
      <w:bookmarkStart w:id="70" w:name="_Toc21020119"/>
      <w:bookmarkStart w:id="71" w:name="_Toc21020209"/>
      <w:bookmarkStart w:id="72" w:name="_Toc21020327"/>
      <w:bookmarkStart w:id="73" w:name="_Toc21020405"/>
      <w:bookmarkStart w:id="74" w:name="_Toc21020481"/>
      <w:bookmarkStart w:id="75" w:name="_Toc21020589"/>
      <w:bookmarkStart w:id="76" w:name="_Toc21020721"/>
      <w:bookmarkStart w:id="77" w:name="_Toc21020807"/>
      <w:bookmarkStart w:id="78" w:name="_Toc21076380"/>
      <w:bookmarkStart w:id="79" w:name="_Toc21086310"/>
      <w:bookmarkStart w:id="80" w:name="_Toc21095255"/>
      <w:bookmarkStart w:id="81" w:name="_Toc21097035"/>
      <w:bookmarkStart w:id="82" w:name="_Toc21097096"/>
      <w:bookmarkStart w:id="83" w:name="_Toc21365749"/>
      <w:bookmarkStart w:id="84" w:name="_Toc21366008"/>
      <w:bookmarkStart w:id="85" w:name="_Toc21366029"/>
      <w:bookmarkStart w:id="86" w:name="_Toc21366207"/>
      <w:bookmarkStart w:id="87" w:name="_Toc21366311"/>
      <w:bookmarkStart w:id="88" w:name="_Toc21366931"/>
      <w:bookmarkStart w:id="89" w:name="_Toc16898786"/>
      <w:bookmarkStart w:id="90" w:name="_Toc21402689"/>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sidRPr="00682966">
        <w:rPr>
          <w:lang w:val="en-GB" w:eastAsia="ja-JP"/>
        </w:rPr>
        <w:t>Joint signalling of S, L, and the number of repetitions in the TDRA table can decrease the DCI size compared to separate signalling through removal of redundant entries.</w:t>
      </w:r>
      <w:bookmarkEnd w:id="89"/>
      <w:bookmarkEnd w:id="90"/>
    </w:p>
    <w:p w14:paraId="11E0C5FC" w14:textId="77777777" w:rsidR="00054BA8" w:rsidRPr="00682966" w:rsidRDefault="00054BA8" w:rsidP="00682966">
      <w:pPr>
        <w:keepNext/>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20"/>
          <w:szCs w:val="20"/>
          <w:lang w:val="en-GB" w:eastAsia="x-none"/>
        </w:rPr>
      </w:pPr>
    </w:p>
    <w:p w14:paraId="0DBF6286" w14:textId="04D6029F" w:rsidR="00682966" w:rsidRDefault="004C677D" w:rsidP="0054309B">
      <w:pPr>
        <w:pStyle w:val="BodyText"/>
        <w:rPr>
          <w:lang w:val="en-GB"/>
        </w:rPr>
      </w:pPr>
      <w:proofErr w:type="gramStart"/>
      <w:r>
        <w:rPr>
          <w:lang w:val="en-GB"/>
        </w:rPr>
        <w:t>Also</w:t>
      </w:r>
      <w:proofErr w:type="gramEnd"/>
      <w:r w:rsidR="005C4654">
        <w:rPr>
          <w:lang w:val="en-GB"/>
        </w:rPr>
        <w:t xml:space="preserve"> for </w:t>
      </w:r>
      <w:r w:rsidR="006B597A">
        <w:rPr>
          <w:lang w:val="en-GB"/>
        </w:rPr>
        <w:t>UL-CG transmissio</w:t>
      </w:r>
      <w:r>
        <w:rPr>
          <w:lang w:val="en-GB"/>
        </w:rPr>
        <w:t>n,</w:t>
      </w:r>
      <w:r w:rsidR="00E9470C">
        <w:rPr>
          <w:lang w:val="en-GB"/>
        </w:rPr>
        <w:t xml:space="preserve"> there is </w:t>
      </w:r>
      <w:r w:rsidR="003A28E2">
        <w:rPr>
          <w:lang w:val="en-GB"/>
        </w:rPr>
        <w:t>benefit in dynamically signal</w:t>
      </w:r>
      <w:r w:rsidR="00FA3AAF">
        <w:rPr>
          <w:lang w:val="en-GB"/>
        </w:rPr>
        <w:t>ling</w:t>
      </w:r>
      <w:r w:rsidR="003A28E2">
        <w:rPr>
          <w:lang w:val="en-GB"/>
        </w:rPr>
        <w:t xml:space="preserve"> </w:t>
      </w:r>
      <w:r w:rsidR="00660126">
        <w:rPr>
          <w:lang w:val="en-GB"/>
        </w:rPr>
        <w:t xml:space="preserve">the repetition factor </w:t>
      </w:r>
      <w:r w:rsidR="007C7257">
        <w:rPr>
          <w:lang w:val="en-GB"/>
        </w:rPr>
        <w:t xml:space="preserve">by DCI. </w:t>
      </w:r>
    </w:p>
    <w:p w14:paraId="0ACA5F6F" w14:textId="13D04AC3" w:rsidR="00D13D93" w:rsidRDefault="00D13D93" w:rsidP="00D13D93">
      <w:pPr>
        <w:pStyle w:val="Proposal"/>
        <w:rPr>
          <w:lang w:val="en-GB" w:eastAsia="ja-JP"/>
        </w:rPr>
      </w:pPr>
      <w:bookmarkStart w:id="91" w:name="_Toc21402690"/>
      <w:r w:rsidRPr="000662DF">
        <w:rPr>
          <w:lang w:val="en-GB" w:eastAsia="ja-JP"/>
        </w:rPr>
        <w:t xml:space="preserve">Dynamically indicate repetition in </w:t>
      </w:r>
      <w:r>
        <w:rPr>
          <w:lang w:val="en-GB" w:eastAsia="ja-JP"/>
        </w:rPr>
        <w:t>UL-CG</w:t>
      </w:r>
      <w:bookmarkEnd w:id="91"/>
    </w:p>
    <w:p w14:paraId="2A88D1A6" w14:textId="5DDF84FA" w:rsidR="003358F0" w:rsidRDefault="003358F0" w:rsidP="0054309B">
      <w:pPr>
        <w:pStyle w:val="Proposal"/>
        <w:numPr>
          <w:ilvl w:val="0"/>
          <w:numId w:val="0"/>
        </w:numPr>
        <w:ind w:left="1304" w:hanging="1304"/>
        <w:rPr>
          <w:lang w:val="en-GB" w:eastAsia="ja-JP"/>
        </w:rPr>
      </w:pPr>
      <w:bookmarkStart w:id="92" w:name="_Toc21076383"/>
      <w:bookmarkStart w:id="93" w:name="_Toc21086313"/>
      <w:bookmarkStart w:id="94" w:name="_Toc21095258"/>
      <w:bookmarkStart w:id="95" w:name="_Toc21020592"/>
      <w:bookmarkStart w:id="96" w:name="_Toc21020724"/>
      <w:bookmarkStart w:id="97" w:name="_Toc21020810"/>
      <w:bookmarkStart w:id="98" w:name="_Toc21076384"/>
      <w:bookmarkStart w:id="99" w:name="_Toc21086314"/>
      <w:bookmarkStart w:id="100" w:name="_Toc21095259"/>
      <w:bookmarkStart w:id="101" w:name="_Toc21020593"/>
      <w:bookmarkStart w:id="102" w:name="_Toc21020725"/>
      <w:bookmarkStart w:id="103" w:name="_Toc21020811"/>
      <w:bookmarkStart w:id="104" w:name="_Toc21076385"/>
      <w:bookmarkStart w:id="105" w:name="_Toc21086315"/>
      <w:bookmarkStart w:id="106" w:name="_Toc21095260"/>
      <w:bookmarkStart w:id="107" w:name="_Toc21018993"/>
      <w:bookmarkStart w:id="108" w:name="_Toc21020123"/>
      <w:bookmarkStart w:id="109" w:name="_Toc21020213"/>
      <w:bookmarkStart w:id="110" w:name="_Toc21020332"/>
      <w:bookmarkStart w:id="111" w:name="_Toc21020408"/>
      <w:bookmarkStart w:id="112" w:name="_Toc21020484"/>
      <w:bookmarkStart w:id="113" w:name="_Toc21020595"/>
      <w:bookmarkStart w:id="114" w:name="_Toc21020727"/>
      <w:bookmarkStart w:id="115" w:name="_Toc21020813"/>
      <w:bookmarkStart w:id="116" w:name="_Toc20993639"/>
      <w:bookmarkStart w:id="117" w:name="_Toc21018994"/>
      <w:bookmarkStart w:id="118" w:name="_Toc21020124"/>
      <w:bookmarkStart w:id="119" w:name="_Toc21020214"/>
      <w:bookmarkStart w:id="120" w:name="_Toc21020333"/>
      <w:bookmarkStart w:id="121" w:name="_Toc21020409"/>
      <w:bookmarkStart w:id="122" w:name="_Toc21020485"/>
      <w:bookmarkStart w:id="123" w:name="_Toc21020596"/>
      <w:bookmarkStart w:id="124" w:name="_Toc21020728"/>
      <w:bookmarkStart w:id="125" w:name="_Toc21020814"/>
      <w:bookmarkStart w:id="126" w:name="_Toc20993640"/>
      <w:bookmarkStart w:id="127" w:name="_Toc21018995"/>
      <w:bookmarkStart w:id="128" w:name="_Toc21020125"/>
      <w:bookmarkStart w:id="129" w:name="_Toc21020215"/>
      <w:bookmarkStart w:id="130" w:name="_Toc21020334"/>
      <w:bookmarkStart w:id="131" w:name="_Toc21020410"/>
      <w:bookmarkStart w:id="132" w:name="_Toc21020486"/>
      <w:bookmarkStart w:id="133" w:name="_Toc21020597"/>
      <w:bookmarkStart w:id="134" w:name="_Toc21020729"/>
      <w:bookmarkStart w:id="135" w:name="_Toc21020815"/>
      <w:bookmarkStart w:id="136" w:name="_Hlk2099342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5F7806A1" w14:textId="68D3A6AD" w:rsidR="003739C8" w:rsidRDefault="003739C8" w:rsidP="0054309B">
      <w:pPr>
        <w:pStyle w:val="BodyText"/>
        <w:rPr>
          <w:lang w:val="en-GB"/>
        </w:rPr>
      </w:pPr>
      <w:r>
        <w:rPr>
          <w:lang w:val="en-GB"/>
        </w:rPr>
        <w:t xml:space="preserve">Yet, we should adapt some RRC configuration fields </w:t>
      </w:r>
      <w:r w:rsidR="00BD11FE">
        <w:rPr>
          <w:lang w:val="en-GB"/>
        </w:rPr>
        <w:t>and</w:t>
      </w:r>
      <w:r>
        <w:rPr>
          <w:lang w:val="en-GB"/>
        </w:rPr>
        <w:t xml:space="preserve"> DCI activation fields to use the above feature for UL-CG. First</w:t>
      </w:r>
      <w:r w:rsidR="00A56D30">
        <w:rPr>
          <w:lang w:val="en-GB"/>
        </w:rPr>
        <w:t>ly</w:t>
      </w:r>
      <w:r>
        <w:rPr>
          <w:lang w:val="en-GB"/>
        </w:rPr>
        <w:t>, in UL-CG the repetition can be back-to back or slot-based repetition. Secondly, the repetition factor for slot-based repetition (</w:t>
      </w:r>
      <w:proofErr w:type="spellStart"/>
      <w:r>
        <w:rPr>
          <w:lang w:val="en-GB"/>
        </w:rPr>
        <w:t>repK</w:t>
      </w:r>
      <w:proofErr w:type="spellEnd"/>
      <w:r>
        <w:rPr>
          <w:lang w:val="en-GB"/>
        </w:rPr>
        <w:t>) is RRC configured. Thus, UE</w:t>
      </w:r>
      <w:r w:rsidR="00654AF3">
        <w:rPr>
          <w:lang w:val="en-GB"/>
        </w:rPr>
        <w:t xml:space="preserve">s need </w:t>
      </w:r>
      <w:r>
        <w:rPr>
          <w:lang w:val="en-GB"/>
        </w:rPr>
        <w:t>to distinguish between back-to-back repetition and slot-based repetition. Thus, we propose</w:t>
      </w:r>
    </w:p>
    <w:p w14:paraId="5C4D1614" w14:textId="229BBC11" w:rsidR="00CF79A2" w:rsidRDefault="00CF79A2" w:rsidP="00CF79A2">
      <w:pPr>
        <w:pStyle w:val="Proposal"/>
        <w:rPr>
          <w:lang w:val="en-GB" w:eastAsia="ja-JP"/>
        </w:rPr>
      </w:pPr>
      <w:bookmarkStart w:id="137" w:name="_Toc21402691"/>
      <w:r>
        <w:rPr>
          <w:lang w:val="en-GB" w:eastAsia="ja-JP"/>
        </w:rPr>
        <w:t xml:space="preserve">Indicate back-to-back or slot-based repetition </w:t>
      </w:r>
      <w:r w:rsidR="00DA0FA3">
        <w:rPr>
          <w:lang w:val="en-GB" w:eastAsia="ja-JP"/>
        </w:rPr>
        <w:t>dynamically</w:t>
      </w:r>
      <w:r w:rsidRPr="00682966">
        <w:rPr>
          <w:lang w:val="en-GB" w:eastAsia="ja-JP"/>
        </w:rPr>
        <w:t>.</w:t>
      </w:r>
      <w:bookmarkEnd w:id="137"/>
    </w:p>
    <w:p w14:paraId="62FD4316" w14:textId="77777777" w:rsidR="003358F0" w:rsidRDefault="003358F0" w:rsidP="0054309B">
      <w:pPr>
        <w:pStyle w:val="Proposal"/>
        <w:numPr>
          <w:ilvl w:val="0"/>
          <w:numId w:val="0"/>
        </w:numPr>
        <w:rPr>
          <w:lang w:val="en-GB" w:eastAsia="ja-JP"/>
        </w:rPr>
      </w:pPr>
    </w:p>
    <w:bookmarkEnd w:id="136"/>
    <w:p w14:paraId="11D83422" w14:textId="77777777" w:rsidR="00682966" w:rsidRPr="00682966" w:rsidRDefault="00682966" w:rsidP="00682966">
      <w:pPr>
        <w:keepNext/>
        <w:keepLines/>
        <w:numPr>
          <w:ilvl w:val="2"/>
          <w:numId w:val="1"/>
        </w:numPr>
        <w:overflowPunct w:val="0"/>
        <w:autoSpaceDE w:val="0"/>
        <w:autoSpaceDN w:val="0"/>
        <w:adjustRightInd w:val="0"/>
        <w:spacing w:before="120" w:after="180" w:line="240" w:lineRule="auto"/>
        <w:textAlignment w:val="baseline"/>
        <w:outlineLvl w:val="2"/>
        <w:rPr>
          <w:rFonts w:ascii="Arial" w:eastAsia="Times New Roman" w:hAnsi="Arial" w:cs="Arial"/>
          <w:sz w:val="28"/>
          <w:szCs w:val="28"/>
          <w:lang w:val="en-GB"/>
        </w:rPr>
      </w:pPr>
      <w:r w:rsidRPr="00682966">
        <w:rPr>
          <w:rFonts w:ascii="Arial" w:eastAsia="Times New Roman" w:hAnsi="Arial" w:cs="Arial"/>
          <w:sz w:val="28"/>
          <w:szCs w:val="28"/>
          <w:lang w:val="en-GB"/>
        </w:rPr>
        <w:t>Repetition factor</w:t>
      </w:r>
    </w:p>
    <w:p w14:paraId="2E54BCB7" w14:textId="1B5E2B75" w:rsidR="00682966" w:rsidRPr="0054309B" w:rsidRDefault="00682966" w:rsidP="00682966">
      <w:r w:rsidRPr="0054309B">
        <w:t>In Rel-15, the maximum possible value for repetition factor (</w:t>
      </w:r>
      <w:proofErr w:type="spellStart"/>
      <w:r w:rsidRPr="0054309B">
        <w:t>repK</w:t>
      </w:r>
      <w:proofErr w:type="spellEnd"/>
      <w:r w:rsidRPr="0054309B">
        <w:t xml:space="preserve">) is 8. This may limit the reliability of TDD transmission when TDD pattern is semi-statically configured and the UL-DL pattern cannot be changed dynamically. The issue has been illustrated in </w:t>
      </w:r>
      <w:r w:rsidR="00E0590E">
        <w:fldChar w:fldCharType="begin"/>
      </w:r>
      <w:r w:rsidR="00E0590E" w:rsidRPr="0054309B">
        <w:instrText xml:space="preserve"> REF _Ref21100665 \h </w:instrText>
      </w:r>
      <w:r w:rsidR="00E0590E">
        <w:fldChar w:fldCharType="separate"/>
      </w:r>
      <w:r w:rsidR="00C62892" w:rsidRPr="0054309B">
        <w:rPr>
          <w:b/>
        </w:rPr>
        <w:t xml:space="preserve">Figure </w:t>
      </w:r>
      <w:r w:rsidR="00C62892">
        <w:rPr>
          <w:b/>
          <w:noProof/>
        </w:rPr>
        <w:t>1</w:t>
      </w:r>
      <w:r w:rsidR="00E0590E">
        <w:fldChar w:fldCharType="end"/>
      </w:r>
      <w:r w:rsidRPr="00682966">
        <w:fldChar w:fldCharType="begin"/>
      </w:r>
      <w:r w:rsidRPr="0054309B">
        <w:instrText xml:space="preserve"> REF _Ref16872414 \h </w:instrText>
      </w:r>
      <w:r w:rsidRPr="00682966">
        <w:fldChar w:fldCharType="end"/>
      </w:r>
      <w:r w:rsidRPr="0054309B">
        <w:t xml:space="preserve">, as an example. Slot#1-8 are scheduled for configured grant with </w:t>
      </w:r>
      <w:proofErr w:type="spellStart"/>
      <w:r w:rsidRPr="0054309B">
        <w:t>repK</w:t>
      </w:r>
      <w:proofErr w:type="spellEnd"/>
      <w:r w:rsidRPr="0054309B">
        <w:t xml:space="preserve">=8, and UL-DL pattern is set as “UDDDUDDD”. Due to conflict with the DL transmissions, only 2 UL transmissions is possible. </w:t>
      </w:r>
    </w:p>
    <w:p w14:paraId="03D89373" w14:textId="77777777" w:rsidR="00682966" w:rsidRPr="00682966" w:rsidRDefault="00682966" w:rsidP="00682966">
      <w:r w:rsidRPr="00682966">
        <w:rPr>
          <w:noProof/>
        </w:rPr>
        <w:drawing>
          <wp:inline distT="0" distB="0" distL="0" distR="0" wp14:anchorId="59C7926D" wp14:editId="5849542F">
            <wp:extent cx="6349365" cy="18364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49365" cy="1836420"/>
                    </a:xfrm>
                    <a:prstGeom prst="rect">
                      <a:avLst/>
                    </a:prstGeom>
                    <a:noFill/>
                    <a:ln>
                      <a:noFill/>
                    </a:ln>
                  </pic:spPr>
                </pic:pic>
              </a:graphicData>
            </a:graphic>
          </wp:inline>
        </w:drawing>
      </w:r>
    </w:p>
    <w:p w14:paraId="269D4386" w14:textId="456FF79F" w:rsidR="00682966" w:rsidRPr="0054309B" w:rsidRDefault="00682966" w:rsidP="00682966">
      <w:pPr>
        <w:spacing w:after="240"/>
        <w:jc w:val="center"/>
        <w:rPr>
          <w:b/>
        </w:rPr>
      </w:pPr>
      <w:bookmarkStart w:id="138" w:name="_Ref21100665"/>
      <w:r w:rsidRPr="0054309B">
        <w:rPr>
          <w:b/>
        </w:rPr>
        <w:t xml:space="preserve">Figure </w:t>
      </w:r>
      <w:r w:rsidRPr="00682966">
        <w:rPr>
          <w:b/>
          <w:bCs/>
        </w:rPr>
        <w:fldChar w:fldCharType="begin"/>
      </w:r>
      <w:r w:rsidRPr="0054309B">
        <w:rPr>
          <w:b/>
        </w:rPr>
        <w:instrText xml:space="preserve"> SEQ Figure \* ARABIC </w:instrText>
      </w:r>
      <w:r w:rsidRPr="00682966">
        <w:rPr>
          <w:b/>
          <w:bCs/>
        </w:rPr>
        <w:fldChar w:fldCharType="separate"/>
      </w:r>
      <w:r w:rsidR="00C62892">
        <w:rPr>
          <w:b/>
          <w:noProof/>
        </w:rPr>
        <w:t>1</w:t>
      </w:r>
      <w:r w:rsidRPr="00682966">
        <w:rPr>
          <w:b/>
          <w:bCs/>
        </w:rPr>
        <w:fldChar w:fldCharType="end"/>
      </w:r>
      <w:bookmarkEnd w:id="138"/>
      <w:r w:rsidRPr="0054309B">
        <w:rPr>
          <w:b/>
        </w:rPr>
        <w:t>. The impact of UL-DL pattern on reliability</w:t>
      </w:r>
    </w:p>
    <w:p w14:paraId="7A342D9D" w14:textId="77777777" w:rsidR="00682966" w:rsidRPr="0054309B" w:rsidRDefault="00682966" w:rsidP="0054309B">
      <w:pPr>
        <w:pStyle w:val="Observation"/>
        <w:rPr>
          <w:b w:val="0"/>
          <w:bCs w:val="0"/>
        </w:rPr>
      </w:pPr>
      <w:bookmarkStart w:id="139" w:name="_Toc21402680"/>
      <w:r w:rsidRPr="0054309B">
        <w:t>UL-DL pattern may impact the reliability of UL CG transmission.</w:t>
      </w:r>
      <w:bookmarkEnd w:id="139"/>
    </w:p>
    <w:p w14:paraId="3EC6DA3E" w14:textId="77777777" w:rsidR="00682966" w:rsidRPr="0054309B" w:rsidRDefault="00682966" w:rsidP="00682966"/>
    <w:p w14:paraId="6DAF6040" w14:textId="7275CE30" w:rsidR="00682966" w:rsidRPr="0054309B" w:rsidRDefault="00682966" w:rsidP="00682966">
      <w:r w:rsidRPr="0054309B">
        <w:t xml:space="preserve">For the above situation, increasing the maximum possible </w:t>
      </w:r>
      <w:proofErr w:type="spellStart"/>
      <w:r w:rsidRPr="0054309B">
        <w:t>repK</w:t>
      </w:r>
      <w:proofErr w:type="spellEnd"/>
      <w:r w:rsidRPr="0054309B">
        <w:t xml:space="preserve"> value can improve reliability. As shown in </w:t>
      </w:r>
      <w:r w:rsidR="0004354B">
        <w:fldChar w:fldCharType="begin"/>
      </w:r>
      <w:r w:rsidR="0004354B" w:rsidRPr="0054309B">
        <w:instrText xml:space="preserve"> REF _Ref21100665 \h </w:instrText>
      </w:r>
      <w:r w:rsidR="0004354B">
        <w:fldChar w:fldCharType="separate"/>
      </w:r>
      <w:r w:rsidR="00C62892" w:rsidRPr="0054309B">
        <w:rPr>
          <w:b/>
        </w:rPr>
        <w:t xml:space="preserve">Figure </w:t>
      </w:r>
      <w:r w:rsidR="00C62892">
        <w:rPr>
          <w:b/>
          <w:noProof/>
        </w:rPr>
        <w:t>1</w:t>
      </w:r>
      <w:r w:rsidR="0004354B">
        <w:fldChar w:fldCharType="end"/>
      </w:r>
      <w:r w:rsidRPr="00682966">
        <w:fldChar w:fldCharType="begin"/>
      </w:r>
      <w:r w:rsidRPr="0054309B">
        <w:instrText xml:space="preserve"> REF _Ref16872414 \h </w:instrText>
      </w:r>
      <w:r w:rsidRPr="00682966">
        <w:fldChar w:fldCharType="end"/>
      </w:r>
      <w:r w:rsidRPr="0054309B">
        <w:t xml:space="preserve">, the new </w:t>
      </w:r>
      <w:proofErr w:type="spellStart"/>
      <w:r w:rsidRPr="0054309B">
        <w:t>repK</w:t>
      </w:r>
      <w:proofErr w:type="spellEnd"/>
      <w:r w:rsidRPr="0054309B">
        <w:t xml:space="preserve"> value as 16 can increase possible UL transmissions from 2 to 4.</w:t>
      </w:r>
    </w:p>
    <w:p w14:paraId="45844DD9" w14:textId="42A27BBC" w:rsidR="00151996" w:rsidRPr="0054309B" w:rsidRDefault="00151996">
      <w:pPr>
        <w:pStyle w:val="Proposal"/>
        <w:rPr>
          <w:lang w:val="en-GB" w:eastAsia="ja-JP"/>
        </w:rPr>
      </w:pPr>
      <w:bookmarkStart w:id="140" w:name="_Toc21402692"/>
      <w:r w:rsidRPr="0054309B">
        <w:rPr>
          <w:lang w:eastAsia="ja-JP"/>
        </w:rPr>
        <w:t>Increase maximum possible repetition factor to 16</w:t>
      </w:r>
      <w:bookmarkEnd w:id="140"/>
    </w:p>
    <w:p w14:paraId="63879E2E" w14:textId="271C4F37" w:rsidR="00151996" w:rsidRPr="0054309B" w:rsidRDefault="00151996" w:rsidP="00682966"/>
    <w:p w14:paraId="3418AE00" w14:textId="77777777" w:rsidR="00682966" w:rsidRPr="00682966" w:rsidRDefault="00682966" w:rsidP="00682966">
      <w:pPr>
        <w:keepNext/>
        <w:keepLines/>
        <w:numPr>
          <w:ilvl w:val="2"/>
          <w:numId w:val="1"/>
        </w:numPr>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val="en-GB" w:eastAsia="ja-JP"/>
        </w:rPr>
      </w:pPr>
      <w:r w:rsidRPr="00682966">
        <w:rPr>
          <w:rFonts w:ascii="Arial" w:eastAsia="Times New Roman" w:hAnsi="Arial" w:cs="Arial"/>
          <w:sz w:val="28"/>
          <w:szCs w:val="28"/>
          <w:lang w:val="en-GB"/>
        </w:rPr>
        <w:t>Repetition offset</w:t>
      </w:r>
    </w:p>
    <w:p w14:paraId="31D7FBFC" w14:textId="77777777" w:rsidR="00682966" w:rsidRPr="0054309B" w:rsidRDefault="00682966" w:rsidP="00682966">
      <w:r w:rsidRPr="0054309B">
        <w:t>In configured grant with K repetitions, the TBs are transmitted on the K consecutive transmission occasions (TO). Considering an example with RV sequence {0,0,0,0}, if a beginning of a transmission is delayed with j TOs, then the repetitions duration is shortened to K - j, and this may affect the reliability. To circumvent this situation, a repetition offset can be introduced, which defines the time gap between the period boundary and the possible first repetition.</w:t>
      </w:r>
    </w:p>
    <w:p w14:paraId="45EABF0C" w14:textId="59428DCB" w:rsidR="00682966" w:rsidRPr="0054309B" w:rsidRDefault="00682966" w:rsidP="00682966">
      <w:r w:rsidRPr="0054309B">
        <w:t>An example is shown in</w:t>
      </w:r>
      <w:r w:rsidR="00B132B4" w:rsidRPr="0054309B">
        <w:t xml:space="preserve"> </w:t>
      </w:r>
      <w:r w:rsidR="00B132B4">
        <w:fldChar w:fldCharType="begin"/>
      </w:r>
      <w:r w:rsidR="00B132B4" w:rsidRPr="0054309B">
        <w:instrText xml:space="preserve"> REF _Ref21100789 \h </w:instrText>
      </w:r>
      <w:r w:rsidR="00B132B4">
        <w:fldChar w:fldCharType="separate"/>
      </w:r>
      <w:r w:rsidR="00C62892" w:rsidRPr="0054309B">
        <w:rPr>
          <w:b/>
        </w:rPr>
        <w:t xml:space="preserve">Figure </w:t>
      </w:r>
      <w:r w:rsidR="00C62892">
        <w:rPr>
          <w:b/>
          <w:noProof/>
        </w:rPr>
        <w:t>2</w:t>
      </w:r>
      <w:r w:rsidR="00B132B4">
        <w:fldChar w:fldCharType="end"/>
      </w:r>
      <w:r w:rsidRPr="00682966">
        <w:fldChar w:fldCharType="begin"/>
      </w:r>
      <w:r w:rsidRPr="0054309B">
        <w:instrText xml:space="preserve"> REF _Ref536782884 \h  \* MERGEFORMAT </w:instrText>
      </w:r>
      <w:r w:rsidRPr="00682966">
        <w:fldChar w:fldCharType="end"/>
      </w:r>
      <w:r w:rsidRPr="00682966">
        <w:fldChar w:fldCharType="begin"/>
      </w:r>
      <w:r w:rsidRPr="0054309B">
        <w:instrText xml:space="preserve"> REF _Ref16844685 \h  \* MERGEFORMAT </w:instrText>
      </w:r>
      <w:r w:rsidRPr="00682966">
        <w:fldChar w:fldCharType="end"/>
      </w:r>
      <w:r w:rsidRPr="0054309B">
        <w:t>. The UL configured grant with repetition is configured with periodicity=10 slots, with K=4. The offset step size is 2 (slots). Due to starting occasion offset, the 4 possible TB transmissions start with slot 0, 2, 4, 6, respectively, counting from the start of the period. As illustrated, each possible transmission has the full amount of K slots in duration.</w:t>
      </w:r>
    </w:p>
    <w:p w14:paraId="59B01AA8" w14:textId="77777777" w:rsidR="00682966" w:rsidRPr="00682966" w:rsidRDefault="00682966" w:rsidP="00682966">
      <w:pPr>
        <w:jc w:val="center"/>
        <w:rPr>
          <w:rFonts w:ascii="Arial" w:hAnsi="Arial" w:cs="Arial"/>
        </w:rPr>
      </w:pPr>
      <w:r w:rsidRPr="00682966">
        <w:rPr>
          <w:rFonts w:cs="Arial"/>
          <w:noProof/>
        </w:rPr>
        <w:drawing>
          <wp:inline distT="0" distB="0" distL="0" distR="0" wp14:anchorId="102F8131" wp14:editId="097C00C8">
            <wp:extent cx="3460115" cy="4228465"/>
            <wp:effectExtent l="0" t="0" r="6985"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60115" cy="4228465"/>
                    </a:xfrm>
                    <a:prstGeom prst="rect">
                      <a:avLst/>
                    </a:prstGeom>
                    <a:noFill/>
                    <a:ln>
                      <a:noFill/>
                    </a:ln>
                  </pic:spPr>
                </pic:pic>
              </a:graphicData>
            </a:graphic>
          </wp:inline>
        </w:drawing>
      </w:r>
    </w:p>
    <w:p w14:paraId="53FB7D11" w14:textId="36981B11" w:rsidR="00682966" w:rsidRPr="0054309B" w:rsidRDefault="00682966" w:rsidP="00682966">
      <w:pPr>
        <w:spacing w:after="240"/>
        <w:jc w:val="center"/>
        <w:rPr>
          <w:b/>
        </w:rPr>
      </w:pPr>
      <w:bookmarkStart w:id="141" w:name="_Ref21100789"/>
      <w:r w:rsidRPr="0054309B">
        <w:rPr>
          <w:b/>
        </w:rPr>
        <w:t xml:space="preserve">Figure </w:t>
      </w:r>
      <w:r w:rsidRPr="00682966">
        <w:rPr>
          <w:b/>
          <w:bCs/>
        </w:rPr>
        <w:fldChar w:fldCharType="begin"/>
      </w:r>
      <w:r w:rsidRPr="0054309B">
        <w:rPr>
          <w:b/>
        </w:rPr>
        <w:instrText xml:space="preserve"> SEQ Figure \* ARABIC </w:instrText>
      </w:r>
      <w:r w:rsidRPr="00682966">
        <w:rPr>
          <w:b/>
          <w:bCs/>
        </w:rPr>
        <w:fldChar w:fldCharType="separate"/>
      </w:r>
      <w:r w:rsidR="00C62892">
        <w:rPr>
          <w:b/>
          <w:noProof/>
        </w:rPr>
        <w:t>2</w:t>
      </w:r>
      <w:r w:rsidRPr="00682966">
        <w:rPr>
          <w:b/>
          <w:bCs/>
        </w:rPr>
        <w:fldChar w:fldCharType="end"/>
      </w:r>
      <w:bookmarkEnd w:id="141"/>
      <w:r w:rsidRPr="0054309B">
        <w:rPr>
          <w:b/>
        </w:rPr>
        <w:t xml:space="preserve">. Example of possible transmission of UL configured grant with repetition and starting occasion offset, with periodicity=10 slots, </w:t>
      </w:r>
      <w:proofErr w:type="spellStart"/>
      <w:r w:rsidRPr="0054309B">
        <w:rPr>
          <w:b/>
        </w:rPr>
        <w:t>repK</w:t>
      </w:r>
      <w:proofErr w:type="spellEnd"/>
      <w:r w:rsidRPr="0054309B">
        <w:rPr>
          <w:b/>
        </w:rPr>
        <w:t xml:space="preserve">=4, offset step size </w:t>
      </w:r>
      <w:r w:rsidRPr="00682966">
        <w:rPr>
          <w:b/>
          <w:bCs/>
        </w:rPr>
        <w:sym w:font="Symbol" w:char="F044"/>
      </w:r>
      <w:r w:rsidRPr="0054309B">
        <w:rPr>
          <w:b/>
        </w:rPr>
        <w:t>=2 (slots). (a)-(d): Due to starting occasion offset, the 4 possible TB transmissions start with slot 0, 2, 4, 6, respectively. The UE may select to start transmission using any of (a)-(d), whichever gives the lowest alignment latency of the arriving uplink data packet.</w:t>
      </w:r>
    </w:p>
    <w:p w14:paraId="71F9CD70" w14:textId="77777777" w:rsidR="00682966" w:rsidRPr="0054309B" w:rsidRDefault="00682966" w:rsidP="00682966">
      <w:pPr>
        <w:rPr>
          <w:rFonts w:ascii="Arial" w:hAnsi="Arial" w:cs="Arial"/>
        </w:rPr>
      </w:pPr>
    </w:p>
    <w:p w14:paraId="174B40D8" w14:textId="77777777" w:rsidR="00682966" w:rsidRPr="0054309B" w:rsidRDefault="00682966" w:rsidP="00682966">
      <w:r w:rsidRPr="0054309B">
        <w:t>Thus, we have the following observation and proposal:</w:t>
      </w:r>
    </w:p>
    <w:p w14:paraId="3D035B63" w14:textId="7AF527E5" w:rsidR="00682966" w:rsidRPr="0054309B" w:rsidRDefault="00682966" w:rsidP="0054309B">
      <w:pPr>
        <w:pStyle w:val="Observation"/>
      </w:pPr>
      <w:bookmarkStart w:id="142" w:name="_Toc21402681"/>
      <w:r w:rsidRPr="0054309B">
        <w:t>Introducing time-offset can improve reliability in configured grant with K repetitions.</w:t>
      </w:r>
      <w:bookmarkEnd w:id="142"/>
    </w:p>
    <w:p w14:paraId="33B9E735" w14:textId="1DF40830" w:rsidR="006C403F" w:rsidRPr="0054309B" w:rsidRDefault="006C403F">
      <w:pPr>
        <w:pStyle w:val="Observation"/>
        <w:numPr>
          <w:ilvl w:val="0"/>
          <w:numId w:val="0"/>
        </w:numPr>
      </w:pPr>
    </w:p>
    <w:p w14:paraId="0C61CEBA" w14:textId="38BD338F" w:rsidR="006C403F" w:rsidRPr="0054309B" w:rsidRDefault="006C403F">
      <w:pPr>
        <w:pStyle w:val="Proposal"/>
        <w:rPr>
          <w:lang w:eastAsia="sv-SE"/>
        </w:rPr>
      </w:pPr>
      <w:bookmarkStart w:id="143" w:name="_Toc21402693"/>
      <w:r w:rsidRPr="0054309B">
        <w:rPr>
          <w:lang w:eastAsia="sv-SE"/>
        </w:rPr>
        <w:t>Introduce time-offset in configured grant with K repetitions.</w:t>
      </w:r>
      <w:bookmarkEnd w:id="143"/>
    </w:p>
    <w:p w14:paraId="35EAECE9" w14:textId="108F6776" w:rsidR="006C403F" w:rsidRPr="0054309B" w:rsidRDefault="006C403F" w:rsidP="0054309B">
      <w:pPr>
        <w:pStyle w:val="Observation"/>
        <w:numPr>
          <w:ilvl w:val="0"/>
          <w:numId w:val="0"/>
        </w:numPr>
        <w:ind w:left="2912" w:hanging="360"/>
      </w:pPr>
      <w:bookmarkStart w:id="144" w:name="_Toc21020701"/>
      <w:bookmarkStart w:id="145" w:name="_Toc21020800"/>
      <w:bookmarkEnd w:id="144"/>
      <w:bookmarkEnd w:id="145"/>
    </w:p>
    <w:p w14:paraId="2DFEFA4D" w14:textId="77777777" w:rsidR="006C403F" w:rsidRPr="0054309B" w:rsidRDefault="006C403F" w:rsidP="0054309B">
      <w:pPr>
        <w:pStyle w:val="Observation"/>
        <w:numPr>
          <w:ilvl w:val="0"/>
          <w:numId w:val="0"/>
        </w:numPr>
      </w:pPr>
    </w:p>
    <w:p w14:paraId="5525AC1B" w14:textId="77777777" w:rsidR="00682966" w:rsidRPr="00682966" w:rsidRDefault="00682966" w:rsidP="00682966">
      <w:pPr>
        <w:keepNext/>
        <w:keepLines/>
        <w:numPr>
          <w:ilvl w:val="1"/>
          <w:numId w:val="1"/>
        </w:numPr>
        <w:overflowPunct w:val="0"/>
        <w:autoSpaceDE w:val="0"/>
        <w:autoSpaceDN w:val="0"/>
        <w:adjustRightInd w:val="0"/>
        <w:spacing w:before="180" w:after="180" w:line="240" w:lineRule="auto"/>
        <w:textAlignment w:val="baseline"/>
        <w:outlineLvl w:val="1"/>
        <w:rPr>
          <w:rFonts w:ascii="Arial" w:eastAsia="Times New Roman" w:hAnsi="Arial" w:cs="Arial"/>
          <w:sz w:val="32"/>
          <w:szCs w:val="32"/>
          <w:lang w:val="en-GB"/>
        </w:rPr>
      </w:pPr>
      <w:r w:rsidRPr="00682966">
        <w:rPr>
          <w:rFonts w:ascii="Arial" w:eastAsia="Times New Roman" w:hAnsi="Arial" w:cs="Arial"/>
          <w:sz w:val="32"/>
          <w:szCs w:val="32"/>
          <w:lang w:val="en-GB"/>
        </w:rPr>
        <w:t>Periodicity for UL configured grant</w:t>
      </w:r>
      <w:r w:rsidRPr="00682966" w:rsidDel="00AA0886">
        <w:rPr>
          <w:rFonts w:ascii="Arial" w:eastAsia="Times New Roman" w:hAnsi="Arial" w:cs="Arial"/>
          <w:sz w:val="32"/>
          <w:szCs w:val="32"/>
          <w:lang w:val="en-GB"/>
        </w:rPr>
        <w:t xml:space="preserve"> </w:t>
      </w:r>
    </w:p>
    <w:p w14:paraId="21485EE1" w14:textId="77777777" w:rsidR="00682966" w:rsidRPr="0054309B" w:rsidRDefault="00682966" w:rsidP="00682966">
      <w:r w:rsidRPr="0054309B">
        <w:t>In terms of periodicity for UL configured grant, V2X services require certain periodicities which are currently not included in Rel-15. For example, LTE introduced the following periodicities for V2X, on top of existing values:</w:t>
      </w:r>
    </w:p>
    <w:p w14:paraId="706C93C2" w14:textId="77777777" w:rsidR="00682966" w:rsidRPr="0054309B" w:rsidRDefault="00682966" w:rsidP="00682966">
      <w:pPr>
        <w:shd w:val="clear" w:color="auto" w:fill="E6E6E6"/>
        <w:overflowPunct w:val="0"/>
        <w:autoSpaceDE w:val="0"/>
        <w:autoSpaceDN w:val="0"/>
        <w:spacing w:after="0" w:line="240" w:lineRule="auto"/>
        <w:rPr>
          <w:rFonts w:ascii="Courier New" w:eastAsia="Times New Roman" w:hAnsi="Courier New" w:cs="Courier New"/>
          <w:sz w:val="16"/>
          <w:szCs w:val="18"/>
        </w:rPr>
      </w:pPr>
      <w:r w:rsidRPr="0054309B">
        <w:rPr>
          <w:rFonts w:ascii="Courier New" w:eastAsia="Times New Roman" w:hAnsi="Courier New" w:cs="Courier New"/>
          <w:sz w:val="16"/>
          <w:szCs w:val="18"/>
        </w:rPr>
        <w:t>semiPersistSchedIntervalUL-v1430       ENUMERATED {</w:t>
      </w:r>
    </w:p>
    <w:p w14:paraId="106D7842" w14:textId="77777777" w:rsidR="00682966" w:rsidRPr="0054309B" w:rsidRDefault="00682966" w:rsidP="00682966">
      <w:pPr>
        <w:shd w:val="clear" w:color="auto" w:fill="E6E6E6"/>
        <w:overflowPunct w:val="0"/>
        <w:autoSpaceDE w:val="0"/>
        <w:autoSpaceDN w:val="0"/>
        <w:spacing w:after="0" w:line="240" w:lineRule="auto"/>
        <w:rPr>
          <w:rFonts w:ascii="Courier New" w:eastAsia="Times New Roman" w:hAnsi="Courier New" w:cs="Courier New"/>
          <w:sz w:val="16"/>
          <w:szCs w:val="18"/>
        </w:rPr>
      </w:pPr>
      <w:r w:rsidRPr="0054309B">
        <w:rPr>
          <w:rFonts w:ascii="Courier New" w:eastAsia="Times New Roman" w:hAnsi="Courier New" w:cs="Courier New"/>
          <w:sz w:val="16"/>
          <w:szCs w:val="18"/>
        </w:rPr>
        <w:t>                                         sf50, sf100, sf200, sf300, sf400, sf500,</w:t>
      </w:r>
    </w:p>
    <w:p w14:paraId="52AB3C57" w14:textId="77777777" w:rsidR="00682966" w:rsidRPr="0054309B" w:rsidRDefault="00682966" w:rsidP="00682966">
      <w:pPr>
        <w:shd w:val="clear" w:color="auto" w:fill="E6E6E6"/>
        <w:overflowPunct w:val="0"/>
        <w:autoSpaceDE w:val="0"/>
        <w:autoSpaceDN w:val="0"/>
        <w:spacing w:after="0" w:line="240" w:lineRule="auto"/>
        <w:rPr>
          <w:rFonts w:ascii="Courier New" w:eastAsia="Times New Roman" w:hAnsi="Courier New" w:cs="Courier New"/>
          <w:sz w:val="16"/>
          <w:szCs w:val="18"/>
        </w:rPr>
      </w:pPr>
      <w:r w:rsidRPr="0054309B">
        <w:rPr>
          <w:rFonts w:ascii="Courier New" w:eastAsia="Times New Roman" w:hAnsi="Courier New" w:cs="Courier New"/>
          <w:sz w:val="16"/>
          <w:szCs w:val="18"/>
        </w:rPr>
        <w:t>                                         sf600, sf700, sf800, sf900, sf1000, spare5,</w:t>
      </w:r>
    </w:p>
    <w:p w14:paraId="0E36B092" w14:textId="77777777" w:rsidR="00682966" w:rsidRPr="0054309B" w:rsidRDefault="00682966" w:rsidP="00682966">
      <w:pPr>
        <w:shd w:val="clear" w:color="auto" w:fill="E6E6E6"/>
        <w:overflowPunct w:val="0"/>
        <w:autoSpaceDE w:val="0"/>
        <w:autoSpaceDN w:val="0"/>
        <w:spacing w:after="0" w:line="240" w:lineRule="auto"/>
        <w:rPr>
          <w:rFonts w:ascii="Courier New" w:eastAsia="Times New Roman" w:hAnsi="Courier New" w:cs="Courier New"/>
          <w:sz w:val="16"/>
          <w:szCs w:val="18"/>
        </w:rPr>
      </w:pPr>
      <w:r w:rsidRPr="0054309B">
        <w:rPr>
          <w:rFonts w:ascii="Courier New" w:eastAsia="Times New Roman" w:hAnsi="Courier New" w:cs="Courier New"/>
          <w:sz w:val="16"/>
          <w:szCs w:val="18"/>
        </w:rPr>
        <w:t>                                         spare4, spare3, spare2, spare1} OPTIONAL    -- Need OR</w:t>
      </w:r>
    </w:p>
    <w:p w14:paraId="63209825" w14:textId="77777777" w:rsidR="00682966" w:rsidRPr="0054309B" w:rsidRDefault="00682966" w:rsidP="00682966">
      <w:pPr>
        <w:shd w:val="clear" w:color="auto" w:fill="E6E6E6"/>
        <w:overflowPunct w:val="0"/>
        <w:autoSpaceDE w:val="0"/>
        <w:autoSpaceDN w:val="0"/>
        <w:spacing w:after="0" w:line="240" w:lineRule="auto"/>
        <w:rPr>
          <w:rFonts w:ascii="Courier New" w:eastAsia="Times New Roman" w:hAnsi="Courier New" w:cs="Courier New"/>
          <w:sz w:val="16"/>
          <w:szCs w:val="18"/>
        </w:rPr>
      </w:pPr>
    </w:p>
    <w:p w14:paraId="7479ABBD" w14:textId="77777777" w:rsidR="00682966" w:rsidRPr="0054309B" w:rsidRDefault="00682966" w:rsidP="00682966">
      <w:pPr>
        <w:tabs>
          <w:tab w:val="left" w:pos="1701"/>
        </w:tabs>
        <w:ind w:left="360"/>
        <w:rPr>
          <w:b/>
        </w:rPr>
      </w:pPr>
    </w:p>
    <w:p w14:paraId="7ABE6BDD" w14:textId="3C4BC2B9" w:rsidR="00682966" w:rsidRPr="0054309B" w:rsidRDefault="00682966" w:rsidP="00682966">
      <w:r w:rsidRPr="0054309B">
        <w:t>Thus, for Rel-16 the UL CG configurations should expand to include periodicities for supporting V2X services. Note that in LTE the periodicity is expressed in subframe (=1ms always), but NR UL CG periodicities are expressed in symbols (with symbol duration varying according to SCS). Hence</w:t>
      </w:r>
      <w:r w:rsidR="000602CE" w:rsidRPr="0054309B">
        <w:t>,</w:t>
      </w:r>
      <w:r w:rsidRPr="0054309B">
        <w:t xml:space="preserve"> we took care that the LTE set of periodicities (in </w:t>
      </w:r>
      <w:proofErr w:type="spellStart"/>
      <w:r w:rsidRPr="0054309B">
        <w:t>ms</w:t>
      </w:r>
      <w:proofErr w:type="spellEnd"/>
      <w:r w:rsidRPr="0054309B">
        <w:t>) can be achieved regardless of the SCS values for 14-symbol slots. For 12-symbol slots, only SCS = 60 kHz is relevant. In summary, comparing the V2X required periodicities with the Rel-15 UL CG periodicities, the following values are to be added:</w:t>
      </w:r>
    </w:p>
    <w:p w14:paraId="763D0760" w14:textId="77777777" w:rsidR="00682966" w:rsidRPr="0054309B" w:rsidRDefault="00682966" w:rsidP="00682966">
      <w:pPr>
        <w:numPr>
          <w:ilvl w:val="0"/>
          <w:numId w:val="64"/>
        </w:numPr>
        <w:rPr>
          <w:rFonts w:ascii="Courier New" w:eastAsia="Times New Roman" w:hAnsi="Courier New" w:cs="Courier New"/>
          <w:sz w:val="16"/>
          <w:szCs w:val="16"/>
          <w:lang w:eastAsia="sv-SE"/>
        </w:rPr>
      </w:pPr>
      <w:r w:rsidRPr="0054309B">
        <w:rPr>
          <w:rFonts w:ascii="Courier New" w:eastAsia="Times New Roman" w:hAnsi="Courier New" w:cs="Courier New"/>
          <w:sz w:val="16"/>
          <w:szCs w:val="16"/>
          <w:lang w:eastAsia="sv-SE"/>
        </w:rPr>
        <w:t>{symb50x14, symb100x14, symb200x14, symb300x14, symb400x14, symb500x14, symb600x14, symb700x14, symb800x14, symb900x14, symb1000x14, symb1200x14, symb1400x14, symb1600x14, symb1800x14, symb2000x14, symb2400x14, symb2800x14, symb3200x14, symb3600x14, symb4000x14, symb4800x14, symb5600x14, symb6400x14, symb7200x14, symb8000x14},</w:t>
      </w:r>
    </w:p>
    <w:p w14:paraId="1E50E517" w14:textId="77777777" w:rsidR="00682966" w:rsidRPr="0054309B" w:rsidRDefault="00682966" w:rsidP="00682966">
      <w:pPr>
        <w:numPr>
          <w:ilvl w:val="0"/>
          <w:numId w:val="64"/>
        </w:numPr>
        <w:rPr>
          <w:rFonts w:ascii="Courier New" w:eastAsia="Times New Roman" w:hAnsi="Courier New" w:cs="Courier New"/>
          <w:sz w:val="16"/>
          <w:szCs w:val="16"/>
          <w:lang w:eastAsia="sv-SE"/>
        </w:rPr>
      </w:pPr>
      <w:r w:rsidRPr="0054309B">
        <w:rPr>
          <w:rFonts w:ascii="Courier New" w:eastAsia="Times New Roman" w:hAnsi="Courier New" w:cs="Courier New"/>
          <w:sz w:val="16"/>
          <w:szCs w:val="16"/>
          <w:lang w:eastAsia="sv-SE"/>
        </w:rPr>
        <w:t>{symb200x12, symb400x12, symb800x12, symb1200x12, symb1600x12, symb2000x12, symb2400x12, symb2800x12, symb3200x12, symb3600x12, symb4000x12}</w:t>
      </w:r>
    </w:p>
    <w:p w14:paraId="20715689" w14:textId="77777777" w:rsidR="00682966" w:rsidRPr="0054309B" w:rsidRDefault="00682966" w:rsidP="00682966">
      <w:pPr>
        <w:tabs>
          <w:tab w:val="left" w:pos="1701"/>
        </w:tabs>
        <w:rPr>
          <w:b/>
        </w:rPr>
      </w:pPr>
    </w:p>
    <w:p w14:paraId="7E0C1DD7" w14:textId="39EC4825" w:rsidR="00AE1E77" w:rsidRPr="0054309B" w:rsidRDefault="00AE1E77">
      <w:pPr>
        <w:pStyle w:val="Proposal"/>
        <w:rPr>
          <w:lang w:eastAsia="ja-JP"/>
        </w:rPr>
      </w:pPr>
      <w:bookmarkStart w:id="146" w:name="_Toc21402694"/>
      <w:r w:rsidRPr="0054309B">
        <w:rPr>
          <w:lang w:eastAsia="ja-JP"/>
        </w:rPr>
        <w:t>New periodicity values are added for supporting V2X services</w:t>
      </w:r>
      <w:r w:rsidR="000B36EC" w:rsidRPr="0054309B">
        <w:rPr>
          <w:lang w:eastAsia="ja-JP"/>
        </w:rPr>
        <w:t>:</w:t>
      </w:r>
      <w:bookmarkEnd w:id="146"/>
    </w:p>
    <w:p w14:paraId="31E1CC66" w14:textId="7B8CF970" w:rsidR="00AE1E77" w:rsidRPr="0054309B" w:rsidRDefault="00AE1E77" w:rsidP="0054309B">
      <w:pPr>
        <w:pStyle w:val="Proposal"/>
        <w:numPr>
          <w:ilvl w:val="0"/>
          <w:numId w:val="0"/>
        </w:numPr>
        <w:ind w:left="1304"/>
        <w:rPr>
          <w:lang w:eastAsia="ja-JP"/>
        </w:rPr>
      </w:pPr>
      <w:bookmarkStart w:id="147" w:name="_Toc21402695"/>
      <w:r w:rsidRPr="0054309B">
        <w:rPr>
          <w:lang w:eastAsia="ja-JP"/>
        </w:rPr>
        <w:t>{symb50x14, symb100x14, symb200x14, symb300x14, symb400x14, symb500x14, symb600x14, symb700x14, symb800x14, symb900x14, symb1000x14, symb1200x14, symb1400x14, symb1600x14, symb1800x14, symb2000x14, symb2400x14, symb2800x14, symb3200x14, symb3600x14, symb4000x14, symb4800x14, symb5600x14, symb6400x14, symb7200x14, symb8000x14},</w:t>
      </w:r>
      <w:bookmarkEnd w:id="147"/>
    </w:p>
    <w:p w14:paraId="3E6B3DD8" w14:textId="641A0FF7" w:rsidR="00AE1E77" w:rsidRPr="0054309B" w:rsidRDefault="00AE1E77" w:rsidP="0054309B">
      <w:pPr>
        <w:pStyle w:val="Proposal"/>
        <w:numPr>
          <w:ilvl w:val="0"/>
          <w:numId w:val="0"/>
        </w:numPr>
        <w:ind w:left="1304"/>
        <w:rPr>
          <w:lang w:eastAsia="ja-JP"/>
        </w:rPr>
      </w:pPr>
      <w:bookmarkStart w:id="148" w:name="_Toc21402696"/>
      <w:r w:rsidRPr="0054309B">
        <w:rPr>
          <w:lang w:eastAsia="ja-JP"/>
        </w:rPr>
        <w:t>{symb200x12, symb400x12, symb800x12, symb1200x12, symb1600x12, symb2000x12, symb2400x12, symb2800x12, symb3200x12, symb3600x12, symb4000x12}</w:t>
      </w:r>
      <w:bookmarkEnd w:id="148"/>
    </w:p>
    <w:p w14:paraId="7EF2B3F5" w14:textId="117FC44D" w:rsidR="003B1EBA" w:rsidRPr="00682966" w:rsidRDefault="003B1EBA" w:rsidP="0054309B">
      <w:pPr>
        <w:pStyle w:val="Proposal"/>
        <w:numPr>
          <w:ilvl w:val="0"/>
          <w:numId w:val="0"/>
        </w:numPr>
        <w:ind w:left="1304"/>
        <w:rPr>
          <w:lang w:val="en-GB" w:eastAsia="ja-JP"/>
        </w:rPr>
      </w:pPr>
    </w:p>
    <w:p w14:paraId="1A3AB893" w14:textId="77777777" w:rsidR="00682966" w:rsidRPr="00CB5DE5" w:rsidRDefault="00682966" w:rsidP="00682966">
      <w:pPr>
        <w:tabs>
          <w:tab w:val="left" w:pos="1701"/>
        </w:tabs>
        <w:rPr>
          <w:b/>
          <w:lang w:eastAsia="sv-SE"/>
        </w:rPr>
      </w:pPr>
    </w:p>
    <w:p w14:paraId="4BC92BA9" w14:textId="77777777" w:rsidR="000D28A2" w:rsidRPr="00774F24" w:rsidRDefault="000D28A2" w:rsidP="000D28A2">
      <w:pPr>
        <w:pStyle w:val="Heading1"/>
      </w:pPr>
      <w:bookmarkStart w:id="149" w:name="_Toc528976849"/>
      <w:bookmarkStart w:id="150" w:name="_Toc528977369"/>
      <w:bookmarkStart w:id="151" w:name="_Toc16841141"/>
      <w:bookmarkStart w:id="152" w:name="_Toc16844719"/>
      <w:bookmarkStart w:id="153" w:name="_Toc16858876"/>
      <w:bookmarkStart w:id="154" w:name="_Toc16841142"/>
      <w:bookmarkStart w:id="155" w:name="_Toc16844720"/>
      <w:bookmarkStart w:id="156" w:name="_Toc16858877"/>
      <w:bookmarkStart w:id="157" w:name="_Toc5121757"/>
      <w:bookmarkStart w:id="158" w:name="_Toc5121934"/>
      <w:bookmarkStart w:id="159" w:name="_Toc5122003"/>
      <w:bookmarkStart w:id="160" w:name="_Toc5121762"/>
      <w:bookmarkStart w:id="161" w:name="_Toc5121939"/>
      <w:bookmarkStart w:id="162" w:name="_Toc5122008"/>
      <w:bookmarkStart w:id="163" w:name="_Toc5019115"/>
      <w:bookmarkStart w:id="164" w:name="_Toc5022225"/>
      <w:bookmarkStart w:id="165" w:name="_Toc5121763"/>
      <w:bookmarkStart w:id="166" w:name="_Toc5121940"/>
      <w:bookmarkStart w:id="167" w:name="_Toc5122009"/>
      <w:bookmarkStart w:id="168" w:name="_Toc5019116"/>
      <w:bookmarkStart w:id="169" w:name="_Toc5022226"/>
      <w:bookmarkStart w:id="170" w:name="_Toc5121764"/>
      <w:bookmarkStart w:id="171" w:name="_Toc5121941"/>
      <w:bookmarkStart w:id="172" w:name="_Toc5122010"/>
      <w:bookmarkStart w:id="173" w:name="_Toc16772157"/>
      <w:bookmarkStart w:id="174" w:name="_Toc16772613"/>
      <w:bookmarkStart w:id="175" w:name="_Toc16841145"/>
      <w:bookmarkStart w:id="176" w:name="_Toc16844723"/>
      <w:bookmarkStart w:id="177" w:name="_Toc16858880"/>
      <w:bookmarkStart w:id="178" w:name="_Toc16859485"/>
      <w:bookmarkStart w:id="179" w:name="_Toc16844728"/>
      <w:bookmarkStart w:id="180" w:name="_Toc16858884"/>
      <w:bookmarkStart w:id="181" w:name="_Toc16859489"/>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r w:rsidRPr="00774F24">
        <w:t>Conclusion</w:t>
      </w:r>
    </w:p>
    <w:p w14:paraId="13C631C4" w14:textId="641D487E" w:rsidR="00816B2B" w:rsidRPr="002A51F6" w:rsidRDefault="00816B2B" w:rsidP="00816B2B">
      <w:pPr>
        <w:pStyle w:val="BodyText"/>
        <w:rPr>
          <w:rFonts w:cs="Arial"/>
        </w:rPr>
      </w:pPr>
      <w:r w:rsidRPr="0054309B">
        <w:rPr>
          <w:rFonts w:cs="Arial"/>
        </w:rPr>
        <w:t>In this contribution, we discuss</w:t>
      </w:r>
      <w:r w:rsidR="006D3866" w:rsidRPr="0054309B">
        <w:rPr>
          <w:rFonts w:cs="Arial"/>
        </w:rPr>
        <w:t>ed</w:t>
      </w:r>
      <w:r w:rsidRPr="0054309B">
        <w:rPr>
          <w:rFonts w:cs="Arial"/>
        </w:rPr>
        <w:t xml:space="preserve"> our views for methods for enhancements of </w:t>
      </w:r>
      <w:r w:rsidR="006D3866" w:rsidRPr="0054309B">
        <w:rPr>
          <w:rFonts w:cs="Arial"/>
        </w:rPr>
        <w:t xml:space="preserve">configured grant. </w:t>
      </w:r>
      <w:r w:rsidR="006D3866" w:rsidRPr="002A51F6">
        <w:rPr>
          <w:rFonts w:cs="Arial"/>
        </w:rPr>
        <w:t>We observed</w:t>
      </w:r>
      <w:r w:rsidRPr="002A51F6">
        <w:rPr>
          <w:rFonts w:cs="Arial"/>
        </w:rPr>
        <w:t xml:space="preserve"> the following:</w:t>
      </w:r>
    </w:p>
    <w:p w14:paraId="0AC4EAA8" w14:textId="77777777" w:rsidR="008D363F" w:rsidRDefault="00A5169F">
      <w:pPr>
        <w:pStyle w:val="TOC1"/>
        <w:rPr>
          <w:rFonts w:asciiTheme="minorHAnsi" w:eastAsiaTheme="minorEastAsia" w:hAnsiTheme="minorHAnsi" w:cstheme="minorBidi"/>
          <w:b w:val="0"/>
          <w:sz w:val="22"/>
          <w:lang w:val="sv-SE"/>
        </w:rPr>
      </w:pPr>
      <w:r>
        <w:fldChar w:fldCharType="begin"/>
      </w:r>
      <w:r>
        <w:instrText xml:space="preserve"> TOC \n \h \z \t "Observation;1" </w:instrText>
      </w:r>
      <w:r>
        <w:fldChar w:fldCharType="separate"/>
      </w:r>
      <w:hyperlink w:anchor="_Toc21402673" w:history="1">
        <w:r w:rsidR="008D363F" w:rsidRPr="00B35B51">
          <w:rPr>
            <w:rStyle w:val="Hyperlink"/>
            <w:lang w:val="en-US"/>
            <w14:scene3d>
              <w14:camera w14:prst="orthographicFront"/>
              <w14:lightRig w14:rig="threePt" w14:dir="t">
                <w14:rot w14:lat="0" w14:lon="0" w14:rev="0"/>
              </w14:lightRig>
            </w14:scene3d>
          </w:rPr>
          <w:t>Observation 1</w:t>
        </w:r>
        <w:r w:rsidR="008D363F">
          <w:rPr>
            <w:rFonts w:asciiTheme="minorHAnsi" w:eastAsiaTheme="minorEastAsia" w:hAnsiTheme="minorHAnsi" w:cstheme="minorBidi"/>
            <w:b w:val="0"/>
            <w:sz w:val="22"/>
            <w:lang w:val="sv-SE"/>
          </w:rPr>
          <w:tab/>
        </w:r>
        <w:r w:rsidR="008D363F" w:rsidRPr="00B35B51">
          <w:rPr>
            <w:rStyle w:val="Hyperlink"/>
            <w:lang w:val="en-US"/>
          </w:rPr>
          <w:t>The new DCI formats can be used for activation, release and re-transmission of UL-CG and DL-SPS</w:t>
        </w:r>
      </w:hyperlink>
    </w:p>
    <w:p w14:paraId="3F6AD459" w14:textId="77777777" w:rsidR="008D363F" w:rsidRDefault="004E5DD2">
      <w:pPr>
        <w:pStyle w:val="TOC1"/>
        <w:rPr>
          <w:rFonts w:asciiTheme="minorHAnsi" w:eastAsiaTheme="minorEastAsia" w:hAnsiTheme="minorHAnsi" w:cstheme="minorBidi"/>
          <w:b w:val="0"/>
          <w:sz w:val="22"/>
          <w:lang w:val="sv-SE"/>
        </w:rPr>
      </w:pPr>
      <w:hyperlink w:anchor="_Toc21402674" w:history="1">
        <w:r w:rsidR="008D363F" w:rsidRPr="00B35B51">
          <w:rPr>
            <w:rStyle w:val="Hyperlink"/>
            <w:lang w:val="en-US"/>
            <w14:scene3d>
              <w14:camera w14:prst="orthographicFront"/>
              <w14:lightRig w14:rig="threePt" w14:dir="t">
                <w14:rot w14:lat="0" w14:lon="0" w14:rev="0"/>
              </w14:lightRig>
            </w14:scene3d>
          </w:rPr>
          <w:t>Observation 2</w:t>
        </w:r>
        <w:r w:rsidR="008D363F">
          <w:rPr>
            <w:rFonts w:asciiTheme="minorHAnsi" w:eastAsiaTheme="minorEastAsia" w:hAnsiTheme="minorHAnsi" w:cstheme="minorBidi"/>
            <w:b w:val="0"/>
            <w:sz w:val="22"/>
            <w:lang w:val="sv-SE"/>
          </w:rPr>
          <w:tab/>
        </w:r>
        <w:r w:rsidR="008D363F" w:rsidRPr="00B35B51">
          <w:rPr>
            <w:rStyle w:val="Hyperlink"/>
            <w:lang w:val="en-US"/>
          </w:rPr>
          <w:t>The fallback DCI format can be used for re-transmission or release of one or more configurations that already been activated by DCI format 0_a or DCI format 1_a.</w:t>
        </w:r>
      </w:hyperlink>
    </w:p>
    <w:p w14:paraId="00611F58" w14:textId="77777777" w:rsidR="008D363F" w:rsidRDefault="004E5DD2">
      <w:pPr>
        <w:pStyle w:val="TOC1"/>
        <w:rPr>
          <w:rFonts w:asciiTheme="minorHAnsi" w:eastAsiaTheme="minorEastAsia" w:hAnsiTheme="minorHAnsi" w:cstheme="minorBidi"/>
          <w:b w:val="0"/>
          <w:sz w:val="22"/>
          <w:lang w:val="sv-SE"/>
        </w:rPr>
      </w:pPr>
      <w:hyperlink w:anchor="_Toc21402675" w:history="1">
        <w:r w:rsidR="008D363F" w:rsidRPr="00B35B51">
          <w:rPr>
            <w:rStyle w:val="Hyperlink"/>
            <w:lang w:val="en-US"/>
            <w14:scene3d>
              <w14:camera w14:prst="orthographicFront"/>
              <w14:lightRig w14:rig="threePt" w14:dir="t">
                <w14:rot w14:lat="0" w14:lon="0" w14:rev="0"/>
              </w14:lightRig>
            </w14:scene3d>
          </w:rPr>
          <w:t>Observation 3</w:t>
        </w:r>
        <w:r w:rsidR="008D363F">
          <w:rPr>
            <w:rFonts w:asciiTheme="minorHAnsi" w:eastAsiaTheme="minorEastAsia" w:hAnsiTheme="minorHAnsi" w:cstheme="minorBidi"/>
            <w:b w:val="0"/>
            <w:sz w:val="22"/>
            <w:lang w:val="sv-SE"/>
          </w:rPr>
          <w:tab/>
        </w:r>
        <w:r w:rsidR="008D363F" w:rsidRPr="00B35B51">
          <w:rPr>
            <w:rStyle w:val="Hyperlink"/>
            <w:lang w:val="en-US"/>
          </w:rPr>
          <w:t>Activating DCI for different CG configuration should be size aligned to fulfill the total DCI monitoring budget.</w:t>
        </w:r>
      </w:hyperlink>
    </w:p>
    <w:p w14:paraId="28FC319C" w14:textId="77777777" w:rsidR="008D363F" w:rsidRDefault="004E5DD2">
      <w:pPr>
        <w:pStyle w:val="TOC1"/>
        <w:rPr>
          <w:rFonts w:asciiTheme="minorHAnsi" w:eastAsiaTheme="minorEastAsia" w:hAnsiTheme="minorHAnsi" w:cstheme="minorBidi"/>
          <w:b w:val="0"/>
          <w:sz w:val="22"/>
          <w:lang w:val="sv-SE"/>
        </w:rPr>
      </w:pPr>
      <w:hyperlink w:anchor="_Toc21402676" w:history="1">
        <w:r w:rsidR="008D363F" w:rsidRPr="00B35B51">
          <w:rPr>
            <w:rStyle w:val="Hyperlink"/>
            <w:lang w:val="en-US"/>
            <w14:scene3d>
              <w14:camera w14:prst="orthographicFront"/>
              <w14:lightRig w14:rig="threePt" w14:dir="t">
                <w14:rot w14:lat="0" w14:lon="0" w14:rev="0"/>
              </w14:lightRig>
            </w14:scene3d>
          </w:rPr>
          <w:t>Observation 4</w:t>
        </w:r>
        <w:r w:rsidR="008D363F">
          <w:rPr>
            <w:rFonts w:asciiTheme="minorHAnsi" w:eastAsiaTheme="minorEastAsia" w:hAnsiTheme="minorHAnsi" w:cstheme="minorBidi"/>
            <w:b w:val="0"/>
            <w:sz w:val="22"/>
            <w:lang w:val="sv-SE"/>
          </w:rPr>
          <w:tab/>
        </w:r>
        <w:r w:rsidR="008D363F" w:rsidRPr="00B35B51">
          <w:rPr>
            <w:rStyle w:val="Hyperlink"/>
            <w:lang w:val="en-US"/>
          </w:rPr>
          <w:t>New DCI format for activating UL CG should be size-aligned with the new DCI format for dynamic grant transmission and CG re-transmission</w:t>
        </w:r>
      </w:hyperlink>
    </w:p>
    <w:p w14:paraId="6E0801D1" w14:textId="77777777" w:rsidR="008D363F" w:rsidRDefault="004E5DD2">
      <w:pPr>
        <w:pStyle w:val="TOC1"/>
        <w:rPr>
          <w:rFonts w:asciiTheme="minorHAnsi" w:eastAsiaTheme="minorEastAsia" w:hAnsiTheme="minorHAnsi" w:cstheme="minorBidi"/>
          <w:b w:val="0"/>
          <w:sz w:val="22"/>
          <w:lang w:val="sv-SE"/>
        </w:rPr>
      </w:pPr>
      <w:hyperlink w:anchor="_Toc21402677" w:history="1">
        <w:r w:rsidR="008D363F" w:rsidRPr="00B35B51">
          <w:rPr>
            <w:rStyle w:val="Hyperlink"/>
            <w:lang w:val="en-US"/>
            <w14:scene3d>
              <w14:camera w14:prst="orthographicFront"/>
              <w14:lightRig w14:rig="threePt" w14:dir="t">
                <w14:rot w14:lat="0" w14:lon="0" w14:rev="0"/>
              </w14:lightRig>
            </w14:scene3d>
          </w:rPr>
          <w:t>Observation 5</w:t>
        </w:r>
        <w:r w:rsidR="008D363F">
          <w:rPr>
            <w:rFonts w:asciiTheme="minorHAnsi" w:eastAsiaTheme="minorEastAsia" w:hAnsiTheme="minorHAnsi" w:cstheme="minorBidi"/>
            <w:b w:val="0"/>
            <w:sz w:val="22"/>
            <w:lang w:val="sv-SE"/>
          </w:rPr>
          <w:tab/>
        </w:r>
        <w:r w:rsidR="008D363F" w:rsidRPr="00B35B51">
          <w:rPr>
            <w:rStyle w:val="Hyperlink"/>
            <w:lang w:val="en-US"/>
          </w:rPr>
          <w:t>New DCI format for activating UL CG should be field size-aligned with the new DCI format for dynamic grant transmission and CG re-transmission</w:t>
        </w:r>
      </w:hyperlink>
    </w:p>
    <w:p w14:paraId="443A967A" w14:textId="77777777" w:rsidR="008D363F" w:rsidRDefault="004E5DD2">
      <w:pPr>
        <w:pStyle w:val="TOC1"/>
        <w:rPr>
          <w:rFonts w:asciiTheme="minorHAnsi" w:eastAsiaTheme="minorEastAsia" w:hAnsiTheme="minorHAnsi" w:cstheme="minorBidi"/>
          <w:b w:val="0"/>
          <w:sz w:val="22"/>
          <w:lang w:val="sv-SE"/>
        </w:rPr>
      </w:pPr>
      <w:hyperlink w:anchor="_Toc21402678" w:history="1">
        <w:r w:rsidR="008D363F" w:rsidRPr="00B35B51">
          <w:rPr>
            <w:rStyle w:val="Hyperlink"/>
            <w:lang w:val="en-US"/>
            <w14:scene3d>
              <w14:camera w14:prst="orthographicFront"/>
              <w14:lightRig w14:rig="threePt" w14:dir="t">
                <w14:rot w14:lat="0" w14:lon="0" w14:rev="0"/>
              </w14:lightRig>
            </w14:scene3d>
          </w:rPr>
          <w:t>Observation 6</w:t>
        </w:r>
        <w:r w:rsidR="008D363F">
          <w:rPr>
            <w:rFonts w:asciiTheme="minorHAnsi" w:eastAsiaTheme="minorEastAsia" w:hAnsiTheme="minorHAnsi" w:cstheme="minorBidi"/>
            <w:b w:val="0"/>
            <w:sz w:val="22"/>
            <w:lang w:val="sv-SE"/>
          </w:rPr>
          <w:tab/>
        </w:r>
        <w:r w:rsidR="008D363F" w:rsidRPr="00B35B51">
          <w:rPr>
            <w:rStyle w:val="Hyperlink"/>
            <w:lang w:val="en-US"/>
          </w:rPr>
          <w:t>Configuring DCI formats with different sizes can help UE to differentiate between different DCI formats, however the total number of different DCI sizes may exceed the UE monitoring budget.</w:t>
        </w:r>
      </w:hyperlink>
    </w:p>
    <w:p w14:paraId="16ABA15C" w14:textId="77777777" w:rsidR="008D363F" w:rsidRDefault="004E5DD2">
      <w:pPr>
        <w:pStyle w:val="TOC1"/>
        <w:rPr>
          <w:rFonts w:asciiTheme="minorHAnsi" w:eastAsiaTheme="minorEastAsia" w:hAnsiTheme="minorHAnsi" w:cstheme="minorBidi"/>
          <w:b w:val="0"/>
          <w:sz w:val="22"/>
          <w:lang w:val="sv-SE"/>
        </w:rPr>
      </w:pPr>
      <w:hyperlink w:anchor="_Toc21402679" w:history="1">
        <w:r w:rsidR="008D363F" w:rsidRPr="00B35B51">
          <w:rPr>
            <w:rStyle w:val="Hyperlink"/>
            <w:lang w:val="en-US"/>
            <w14:scene3d>
              <w14:camera w14:prst="orthographicFront"/>
              <w14:lightRig w14:rig="threePt" w14:dir="t">
                <w14:rot w14:lat="0" w14:lon="0" w14:rev="0"/>
              </w14:lightRig>
            </w14:scene3d>
          </w:rPr>
          <w:t>Observation 7</w:t>
        </w:r>
        <w:r w:rsidR="008D363F">
          <w:rPr>
            <w:rFonts w:asciiTheme="minorHAnsi" w:eastAsiaTheme="minorEastAsia" w:hAnsiTheme="minorHAnsi" w:cstheme="minorBidi"/>
            <w:b w:val="0"/>
            <w:sz w:val="22"/>
            <w:lang w:val="sv-SE"/>
          </w:rPr>
          <w:tab/>
        </w:r>
        <w:r w:rsidR="008D363F" w:rsidRPr="00B35B51">
          <w:rPr>
            <w:rStyle w:val="Hyperlink"/>
            <w:lang w:val="en-US"/>
          </w:rPr>
          <w:t>TDRA, TPC and antenna port bits in DCI can be added to validation bits to improve the correctly distinguishing between activation and release DCIs.</w:t>
        </w:r>
      </w:hyperlink>
    </w:p>
    <w:p w14:paraId="515A147F" w14:textId="77777777" w:rsidR="008D363F" w:rsidRDefault="004E5DD2">
      <w:pPr>
        <w:pStyle w:val="TOC1"/>
        <w:rPr>
          <w:rFonts w:asciiTheme="minorHAnsi" w:eastAsiaTheme="minorEastAsia" w:hAnsiTheme="minorHAnsi" w:cstheme="minorBidi"/>
          <w:b w:val="0"/>
          <w:sz w:val="22"/>
          <w:lang w:val="sv-SE"/>
        </w:rPr>
      </w:pPr>
      <w:hyperlink w:anchor="_Toc21402680" w:history="1">
        <w:r w:rsidR="008D363F" w:rsidRPr="00B35B51">
          <w:rPr>
            <w:rStyle w:val="Hyperlink"/>
            <w:lang w:val="en-US"/>
            <w14:scene3d>
              <w14:camera w14:prst="orthographicFront"/>
              <w14:lightRig w14:rig="threePt" w14:dir="t">
                <w14:rot w14:lat="0" w14:lon="0" w14:rev="0"/>
              </w14:lightRig>
            </w14:scene3d>
          </w:rPr>
          <w:t>Observation 8</w:t>
        </w:r>
        <w:r w:rsidR="008D363F">
          <w:rPr>
            <w:rFonts w:asciiTheme="minorHAnsi" w:eastAsiaTheme="minorEastAsia" w:hAnsiTheme="minorHAnsi" w:cstheme="minorBidi"/>
            <w:b w:val="0"/>
            <w:sz w:val="22"/>
            <w:lang w:val="sv-SE"/>
          </w:rPr>
          <w:tab/>
        </w:r>
        <w:r w:rsidR="008D363F" w:rsidRPr="00B35B51">
          <w:rPr>
            <w:rStyle w:val="Hyperlink"/>
            <w:lang w:val="en-US"/>
          </w:rPr>
          <w:t>UL-DL pattern may impact the reliability of UL CG transmission.</w:t>
        </w:r>
      </w:hyperlink>
    </w:p>
    <w:p w14:paraId="07D13052" w14:textId="77777777" w:rsidR="008D363F" w:rsidRDefault="004E5DD2">
      <w:pPr>
        <w:pStyle w:val="TOC1"/>
        <w:rPr>
          <w:rFonts w:asciiTheme="minorHAnsi" w:eastAsiaTheme="minorEastAsia" w:hAnsiTheme="minorHAnsi" w:cstheme="minorBidi"/>
          <w:b w:val="0"/>
          <w:sz w:val="22"/>
          <w:lang w:val="sv-SE"/>
        </w:rPr>
      </w:pPr>
      <w:hyperlink w:anchor="_Toc21402681" w:history="1">
        <w:r w:rsidR="008D363F" w:rsidRPr="00B35B51">
          <w:rPr>
            <w:rStyle w:val="Hyperlink"/>
            <w:lang w:val="en-US"/>
            <w14:scene3d>
              <w14:camera w14:prst="orthographicFront"/>
              <w14:lightRig w14:rig="threePt" w14:dir="t">
                <w14:rot w14:lat="0" w14:lon="0" w14:rev="0"/>
              </w14:lightRig>
            </w14:scene3d>
          </w:rPr>
          <w:t>Observation 9</w:t>
        </w:r>
        <w:r w:rsidR="008D363F">
          <w:rPr>
            <w:rFonts w:asciiTheme="minorHAnsi" w:eastAsiaTheme="minorEastAsia" w:hAnsiTheme="minorHAnsi" w:cstheme="minorBidi"/>
            <w:b w:val="0"/>
            <w:sz w:val="22"/>
            <w:lang w:val="sv-SE"/>
          </w:rPr>
          <w:tab/>
        </w:r>
        <w:r w:rsidR="008D363F" w:rsidRPr="00B35B51">
          <w:rPr>
            <w:rStyle w:val="Hyperlink"/>
            <w:lang w:val="en-US"/>
          </w:rPr>
          <w:t>Introducing time-offset can improve reliability in configured grant with K repetitions.</w:t>
        </w:r>
      </w:hyperlink>
    </w:p>
    <w:p w14:paraId="7446398D" w14:textId="0B605C63" w:rsidR="006D3866" w:rsidRPr="000D11E6" w:rsidRDefault="00A5169F" w:rsidP="00551AE3">
      <w:pPr>
        <w:pStyle w:val="BodyText"/>
        <w:rPr>
          <w:rFonts w:ascii="Arial" w:eastAsia="Times New Roman" w:hAnsi="Arial"/>
          <w:noProof/>
          <w:sz w:val="20"/>
        </w:rPr>
      </w:pPr>
      <w:r>
        <w:rPr>
          <w:rFonts w:ascii="Arial" w:eastAsia="Times New Roman" w:hAnsi="Arial"/>
          <w:noProof/>
          <w:sz w:val="20"/>
        </w:rPr>
        <w:fldChar w:fldCharType="end"/>
      </w:r>
    </w:p>
    <w:p w14:paraId="5EEE98F5" w14:textId="77777777" w:rsidR="00C22808" w:rsidRPr="0054309B" w:rsidRDefault="00C22808" w:rsidP="00C22808">
      <w:pPr>
        <w:pStyle w:val="BodyText"/>
        <w:rPr>
          <w:rFonts w:cs="Arial"/>
        </w:rPr>
      </w:pPr>
      <w:r w:rsidRPr="0054309B">
        <w:rPr>
          <w:rFonts w:cs="Arial"/>
        </w:rPr>
        <w:t>Based on this we proposed the following:</w:t>
      </w:r>
    </w:p>
    <w:p w14:paraId="77C42668" w14:textId="7753D27F" w:rsidR="008D363F" w:rsidRDefault="001634BF">
      <w:pPr>
        <w:pStyle w:val="TableofFigures"/>
        <w:tabs>
          <w:tab w:val="right" w:leader="dot" w:pos="9621"/>
        </w:tabs>
        <w:rPr>
          <w:b w:val="0"/>
          <w:noProof/>
        </w:rPr>
      </w:pPr>
      <w:r>
        <w:rPr>
          <w:b w:val="0"/>
        </w:rPr>
        <w:fldChar w:fldCharType="begin"/>
      </w:r>
      <w:r>
        <w:rPr>
          <w:b w:val="0"/>
        </w:rPr>
        <w:instrText xml:space="preserve"> TOC \n \h \z \t "Proposal" \c </w:instrText>
      </w:r>
      <w:r>
        <w:rPr>
          <w:b w:val="0"/>
        </w:rPr>
        <w:fldChar w:fldCharType="separate"/>
      </w:r>
      <w:hyperlink w:anchor="_Toc21402682" w:history="1">
        <w:r w:rsidR="008D363F" w:rsidRPr="001F6752">
          <w:rPr>
            <w:rStyle w:val="Hyperlink"/>
            <w:noProof/>
            <w:lang w:val="en-US"/>
            <w14:scene3d>
              <w14:camera w14:prst="orthographicFront"/>
              <w14:lightRig w14:rig="threePt" w14:dir="t">
                <w14:rot w14:lat="0" w14:lon="0" w14:rev="0"/>
              </w14:lightRig>
            </w14:scene3d>
          </w:rPr>
          <w:t>Proposal 1</w:t>
        </w:r>
        <w:r w:rsidR="008D363F">
          <w:rPr>
            <w:b w:val="0"/>
            <w:noProof/>
          </w:rPr>
          <w:tab/>
        </w:r>
        <w:r w:rsidR="008D363F" w:rsidRPr="001F6752">
          <w:rPr>
            <w:rStyle w:val="Hyperlink"/>
            <w:noProof/>
            <w:lang w:val="en-US"/>
          </w:rPr>
          <w:t>DCI format 0-0, 0-1 and new DCI format to be used for Type 2 CG activation</w:t>
        </w:r>
      </w:hyperlink>
    </w:p>
    <w:p w14:paraId="3B0269C1" w14:textId="782860F4" w:rsidR="008D363F" w:rsidRDefault="004E5DD2">
      <w:pPr>
        <w:pStyle w:val="TableofFigures"/>
        <w:tabs>
          <w:tab w:val="right" w:leader="dot" w:pos="9621"/>
        </w:tabs>
        <w:rPr>
          <w:b w:val="0"/>
          <w:noProof/>
        </w:rPr>
      </w:pPr>
      <w:hyperlink w:anchor="_Toc21402683" w:history="1">
        <w:r w:rsidR="008D363F" w:rsidRPr="001F6752">
          <w:rPr>
            <w:rStyle w:val="Hyperlink"/>
            <w:noProof/>
            <w:lang w:val="en-US"/>
            <w14:scene3d>
              <w14:camera w14:prst="orthographicFront"/>
              <w14:lightRig w14:rig="threePt" w14:dir="t">
                <w14:rot w14:lat="0" w14:lon="0" w14:rev="0"/>
              </w14:lightRig>
            </w14:scene3d>
          </w:rPr>
          <w:t>Proposal 2</w:t>
        </w:r>
        <w:r w:rsidR="008D363F">
          <w:rPr>
            <w:b w:val="0"/>
            <w:noProof/>
          </w:rPr>
          <w:tab/>
        </w:r>
        <w:r w:rsidR="008D363F" w:rsidRPr="001F6752">
          <w:rPr>
            <w:rStyle w:val="Hyperlink"/>
            <w:noProof/>
            <w:lang w:val="en-US"/>
          </w:rPr>
          <w:t>DCI format 0-0 and new DCI format to be used for Type 2 separate and group release</w:t>
        </w:r>
      </w:hyperlink>
    </w:p>
    <w:p w14:paraId="669FE242" w14:textId="1B5BE016" w:rsidR="008D363F" w:rsidRDefault="004E5DD2">
      <w:pPr>
        <w:pStyle w:val="TableofFigures"/>
        <w:tabs>
          <w:tab w:val="right" w:leader="dot" w:pos="9621"/>
        </w:tabs>
        <w:rPr>
          <w:b w:val="0"/>
          <w:noProof/>
        </w:rPr>
      </w:pPr>
      <w:hyperlink w:anchor="_Toc21402684" w:history="1">
        <w:r w:rsidR="008D363F" w:rsidRPr="001F6752">
          <w:rPr>
            <w:rStyle w:val="Hyperlink"/>
            <w:noProof/>
            <w:lang w:val="en-US"/>
            <w14:scene3d>
              <w14:camera w14:prst="orthographicFront"/>
              <w14:lightRig w14:rig="threePt" w14:dir="t">
                <w14:rot w14:lat="0" w14:lon="0" w14:rev="0"/>
              </w14:lightRig>
            </w14:scene3d>
          </w:rPr>
          <w:t>Proposal 3</w:t>
        </w:r>
        <w:r w:rsidR="008D363F">
          <w:rPr>
            <w:b w:val="0"/>
            <w:noProof/>
          </w:rPr>
          <w:tab/>
        </w:r>
        <w:r w:rsidR="008D363F" w:rsidRPr="001F6752">
          <w:rPr>
            <w:rStyle w:val="Hyperlink"/>
            <w:noProof/>
            <w:lang w:val="en-US"/>
          </w:rPr>
          <w:t>HARQ process number to be used to signal CG configuration index</w:t>
        </w:r>
      </w:hyperlink>
    </w:p>
    <w:p w14:paraId="1EB7F351" w14:textId="424ACDBC" w:rsidR="008D363F" w:rsidRDefault="004E5DD2">
      <w:pPr>
        <w:pStyle w:val="TableofFigures"/>
        <w:tabs>
          <w:tab w:val="right" w:leader="dot" w:pos="9621"/>
        </w:tabs>
        <w:rPr>
          <w:b w:val="0"/>
          <w:noProof/>
        </w:rPr>
      </w:pPr>
      <w:hyperlink w:anchor="_Toc21402685" w:history="1">
        <w:r w:rsidR="008D363F" w:rsidRPr="001F6752">
          <w:rPr>
            <w:rStyle w:val="Hyperlink"/>
            <w:noProof/>
            <w:lang w:val="en-US"/>
            <w14:scene3d>
              <w14:camera w14:prst="orthographicFront"/>
              <w14:lightRig w14:rig="threePt" w14:dir="t">
                <w14:rot w14:lat="0" w14:lon="0" w14:rev="0"/>
              </w14:lightRig>
            </w14:scene3d>
          </w:rPr>
          <w:t>Proposal 4</w:t>
        </w:r>
        <w:r w:rsidR="008D363F">
          <w:rPr>
            <w:b w:val="0"/>
            <w:noProof/>
          </w:rPr>
          <w:tab/>
        </w:r>
        <w:r w:rsidR="008D363F" w:rsidRPr="001F6752">
          <w:rPr>
            <w:rStyle w:val="Hyperlink"/>
            <w:noProof/>
            <w:lang w:val="en-US"/>
          </w:rPr>
          <w:t>Activating DCI using DCI 0_1 for multiple CG configuration shall maintain fixed field position and bit width for at least validation fields and configured grant configuration index field.</w:t>
        </w:r>
      </w:hyperlink>
    </w:p>
    <w:p w14:paraId="11FE2F23" w14:textId="4AB47F15" w:rsidR="008D363F" w:rsidRDefault="004E5DD2">
      <w:pPr>
        <w:pStyle w:val="TableofFigures"/>
        <w:tabs>
          <w:tab w:val="right" w:leader="dot" w:pos="9621"/>
        </w:tabs>
        <w:rPr>
          <w:b w:val="0"/>
          <w:noProof/>
        </w:rPr>
      </w:pPr>
      <w:hyperlink w:anchor="_Toc21402686" w:history="1">
        <w:r w:rsidR="008D363F" w:rsidRPr="001F6752">
          <w:rPr>
            <w:rStyle w:val="Hyperlink"/>
            <w:noProof/>
            <w:lang w:val="en-US"/>
            <w14:scene3d>
              <w14:camera w14:prst="orthographicFront"/>
              <w14:lightRig w14:rig="threePt" w14:dir="t">
                <w14:rot w14:lat="0" w14:lon="0" w14:rev="0"/>
              </w14:lightRig>
            </w14:scene3d>
          </w:rPr>
          <w:t>Proposal 5</w:t>
        </w:r>
        <w:r w:rsidR="008D363F">
          <w:rPr>
            <w:b w:val="0"/>
            <w:noProof/>
          </w:rPr>
          <w:tab/>
        </w:r>
        <w:r w:rsidR="008D363F" w:rsidRPr="001F6752">
          <w:rPr>
            <w:rStyle w:val="Hyperlink"/>
            <w:noProof/>
            <w:lang w:val="en-US"/>
          </w:rPr>
          <w:t>The fallback DCI format shall be supported for all CG configurations, for activation, release and retransmission of CG.</w:t>
        </w:r>
      </w:hyperlink>
    </w:p>
    <w:p w14:paraId="5F631AD8" w14:textId="7AF83F1D" w:rsidR="008D363F" w:rsidRDefault="004E5DD2">
      <w:pPr>
        <w:pStyle w:val="TableofFigures"/>
        <w:tabs>
          <w:tab w:val="right" w:leader="dot" w:pos="9621"/>
        </w:tabs>
        <w:rPr>
          <w:b w:val="0"/>
          <w:noProof/>
        </w:rPr>
      </w:pPr>
      <w:hyperlink w:anchor="_Toc21402687" w:history="1">
        <w:r w:rsidR="008D363F" w:rsidRPr="001F6752">
          <w:rPr>
            <w:rStyle w:val="Hyperlink"/>
            <w:noProof/>
            <w:lang w:val="en-US"/>
            <w14:scene3d>
              <w14:camera w14:prst="orthographicFront"/>
              <w14:lightRig w14:rig="threePt" w14:dir="t">
                <w14:rot w14:lat="0" w14:lon="0" w14:rev="0"/>
              </w14:lightRig>
            </w14:scene3d>
          </w:rPr>
          <w:t>Proposal 6</w:t>
        </w:r>
        <w:r w:rsidR="008D363F">
          <w:rPr>
            <w:b w:val="0"/>
            <w:noProof/>
          </w:rPr>
          <w:tab/>
        </w:r>
        <w:r w:rsidR="008D363F" w:rsidRPr="001F6752">
          <w:rPr>
            <w:rStyle w:val="Hyperlink"/>
            <w:noProof/>
            <w:lang w:val="en-US"/>
          </w:rPr>
          <w:t>Activating CG with new DCI format shall follow the same higher layer configuration defined for dynamic PUSCH transmission associated with new DCI format.</w:t>
        </w:r>
      </w:hyperlink>
    </w:p>
    <w:p w14:paraId="7809B518" w14:textId="593764B8" w:rsidR="008D363F" w:rsidRDefault="004E5DD2">
      <w:pPr>
        <w:pStyle w:val="TableofFigures"/>
        <w:tabs>
          <w:tab w:val="right" w:leader="dot" w:pos="9621"/>
        </w:tabs>
        <w:rPr>
          <w:b w:val="0"/>
          <w:noProof/>
        </w:rPr>
      </w:pPr>
      <w:hyperlink w:anchor="_Toc21402688" w:history="1">
        <w:r w:rsidR="008D363F" w:rsidRPr="001F6752">
          <w:rPr>
            <w:rStyle w:val="Hyperlink"/>
            <w:noProof/>
            <w:lang w:val="en-US"/>
            <w14:scene3d>
              <w14:camera w14:prst="orthographicFront"/>
              <w14:lightRig w14:rig="threePt" w14:dir="t">
                <w14:rot w14:lat="0" w14:lon="0" w14:rev="0"/>
              </w14:lightRig>
            </w14:scene3d>
          </w:rPr>
          <w:t>Proposal 7</w:t>
        </w:r>
        <w:r w:rsidR="008D363F">
          <w:rPr>
            <w:b w:val="0"/>
            <w:noProof/>
          </w:rPr>
          <w:tab/>
        </w:r>
        <w:r w:rsidR="008D363F" w:rsidRPr="001F6752">
          <w:rPr>
            <w:rStyle w:val="Hyperlink"/>
            <w:noProof/>
            <w:lang w:val="en-US"/>
          </w:rPr>
          <w:t>Retransmission of CG with new DCI format shall follow the same higher layer configuration defined for dynamic PUSCH transmission associated with new DCI format.</w:t>
        </w:r>
      </w:hyperlink>
    </w:p>
    <w:p w14:paraId="277557C0" w14:textId="05527535" w:rsidR="008D363F" w:rsidRDefault="004E5DD2">
      <w:pPr>
        <w:pStyle w:val="TableofFigures"/>
        <w:tabs>
          <w:tab w:val="right" w:leader="dot" w:pos="9621"/>
        </w:tabs>
        <w:rPr>
          <w:b w:val="0"/>
          <w:noProof/>
        </w:rPr>
      </w:pPr>
      <w:hyperlink w:anchor="_Toc21402689" w:history="1">
        <w:r w:rsidR="008D363F" w:rsidRPr="001F6752">
          <w:rPr>
            <w:rStyle w:val="Hyperlink"/>
            <w:noProof/>
            <w:lang w:eastAsia="ja-JP"/>
            <w14:scene3d>
              <w14:camera w14:prst="orthographicFront"/>
              <w14:lightRig w14:rig="threePt" w14:dir="t">
                <w14:rot w14:lat="0" w14:lon="0" w14:rev="0"/>
              </w14:lightRig>
            </w14:scene3d>
          </w:rPr>
          <w:t>Proposal 8</w:t>
        </w:r>
        <w:r w:rsidR="008D363F">
          <w:rPr>
            <w:b w:val="0"/>
            <w:noProof/>
          </w:rPr>
          <w:tab/>
        </w:r>
        <w:r w:rsidR="008D363F" w:rsidRPr="001F6752">
          <w:rPr>
            <w:rStyle w:val="Hyperlink"/>
            <w:noProof/>
            <w:lang w:eastAsia="ja-JP"/>
          </w:rPr>
          <w:t>Joint signalling of S, L, and the number of repetitions in the TDRA table can decrease the DCI size compared to separate signalling through removal of redundant entries.</w:t>
        </w:r>
      </w:hyperlink>
    </w:p>
    <w:p w14:paraId="5BB4284E" w14:textId="5C9D9767" w:rsidR="008D363F" w:rsidRDefault="004E5DD2">
      <w:pPr>
        <w:pStyle w:val="TableofFigures"/>
        <w:tabs>
          <w:tab w:val="right" w:leader="dot" w:pos="9621"/>
        </w:tabs>
        <w:rPr>
          <w:b w:val="0"/>
          <w:noProof/>
        </w:rPr>
      </w:pPr>
      <w:hyperlink w:anchor="_Toc21402690" w:history="1">
        <w:r w:rsidR="008D363F" w:rsidRPr="001F6752">
          <w:rPr>
            <w:rStyle w:val="Hyperlink"/>
            <w:noProof/>
            <w:lang w:eastAsia="ja-JP"/>
            <w14:scene3d>
              <w14:camera w14:prst="orthographicFront"/>
              <w14:lightRig w14:rig="threePt" w14:dir="t">
                <w14:rot w14:lat="0" w14:lon="0" w14:rev="0"/>
              </w14:lightRig>
            </w14:scene3d>
          </w:rPr>
          <w:t>Proposal 9</w:t>
        </w:r>
        <w:r w:rsidR="008D363F">
          <w:rPr>
            <w:b w:val="0"/>
            <w:noProof/>
          </w:rPr>
          <w:tab/>
        </w:r>
        <w:r w:rsidR="008D363F" w:rsidRPr="001F6752">
          <w:rPr>
            <w:rStyle w:val="Hyperlink"/>
            <w:noProof/>
            <w:lang w:eastAsia="ja-JP"/>
          </w:rPr>
          <w:t>Dynamically indicate repetition in UL-CG</w:t>
        </w:r>
      </w:hyperlink>
    </w:p>
    <w:p w14:paraId="297B2416" w14:textId="6471BB38" w:rsidR="008D363F" w:rsidRDefault="004E5DD2">
      <w:pPr>
        <w:pStyle w:val="TableofFigures"/>
        <w:tabs>
          <w:tab w:val="right" w:leader="dot" w:pos="9621"/>
        </w:tabs>
        <w:rPr>
          <w:b w:val="0"/>
          <w:noProof/>
        </w:rPr>
      </w:pPr>
      <w:hyperlink w:anchor="_Toc21402691" w:history="1">
        <w:r w:rsidR="008D363F" w:rsidRPr="001F6752">
          <w:rPr>
            <w:rStyle w:val="Hyperlink"/>
            <w:noProof/>
            <w:lang w:eastAsia="ja-JP"/>
            <w14:scene3d>
              <w14:camera w14:prst="orthographicFront"/>
              <w14:lightRig w14:rig="threePt" w14:dir="t">
                <w14:rot w14:lat="0" w14:lon="0" w14:rev="0"/>
              </w14:lightRig>
            </w14:scene3d>
          </w:rPr>
          <w:t>Proposal 10</w:t>
        </w:r>
        <w:r w:rsidR="008D363F">
          <w:rPr>
            <w:b w:val="0"/>
            <w:noProof/>
          </w:rPr>
          <w:tab/>
        </w:r>
        <w:r w:rsidR="008D363F" w:rsidRPr="001F6752">
          <w:rPr>
            <w:rStyle w:val="Hyperlink"/>
            <w:noProof/>
            <w:lang w:eastAsia="ja-JP"/>
          </w:rPr>
          <w:t>Indicate back-to-back or slot-based repetition dynamically.</w:t>
        </w:r>
      </w:hyperlink>
    </w:p>
    <w:p w14:paraId="74241B1C" w14:textId="74C9F9AE" w:rsidR="008D363F" w:rsidRDefault="004E5DD2">
      <w:pPr>
        <w:pStyle w:val="TableofFigures"/>
        <w:tabs>
          <w:tab w:val="right" w:leader="dot" w:pos="9621"/>
        </w:tabs>
        <w:rPr>
          <w:b w:val="0"/>
          <w:noProof/>
        </w:rPr>
      </w:pPr>
      <w:hyperlink w:anchor="_Toc21402692" w:history="1">
        <w:r w:rsidR="008D363F" w:rsidRPr="001F6752">
          <w:rPr>
            <w:rStyle w:val="Hyperlink"/>
            <w:noProof/>
            <w:lang w:eastAsia="ja-JP"/>
            <w14:scene3d>
              <w14:camera w14:prst="orthographicFront"/>
              <w14:lightRig w14:rig="threePt" w14:dir="t">
                <w14:rot w14:lat="0" w14:lon="0" w14:rev="0"/>
              </w14:lightRig>
            </w14:scene3d>
          </w:rPr>
          <w:t>Proposal 11</w:t>
        </w:r>
        <w:r w:rsidR="008D363F">
          <w:rPr>
            <w:b w:val="0"/>
            <w:noProof/>
          </w:rPr>
          <w:tab/>
        </w:r>
        <w:r w:rsidR="008D363F" w:rsidRPr="001F6752">
          <w:rPr>
            <w:rStyle w:val="Hyperlink"/>
            <w:noProof/>
            <w:lang w:val="en-US" w:eastAsia="ja-JP"/>
          </w:rPr>
          <w:t>Increase maximum possible repetition factor to 16</w:t>
        </w:r>
      </w:hyperlink>
    </w:p>
    <w:p w14:paraId="2830E713" w14:textId="59B2B176" w:rsidR="008D363F" w:rsidRDefault="004E5DD2">
      <w:pPr>
        <w:pStyle w:val="TableofFigures"/>
        <w:tabs>
          <w:tab w:val="right" w:leader="dot" w:pos="9621"/>
        </w:tabs>
        <w:rPr>
          <w:b w:val="0"/>
          <w:noProof/>
        </w:rPr>
      </w:pPr>
      <w:hyperlink w:anchor="_Toc21402693" w:history="1">
        <w:r w:rsidR="008D363F" w:rsidRPr="001F6752">
          <w:rPr>
            <w:rStyle w:val="Hyperlink"/>
            <w:noProof/>
            <w:lang w:val="en-US" w:eastAsia="sv-SE"/>
            <w14:scene3d>
              <w14:camera w14:prst="orthographicFront"/>
              <w14:lightRig w14:rig="threePt" w14:dir="t">
                <w14:rot w14:lat="0" w14:lon="0" w14:rev="0"/>
              </w14:lightRig>
            </w14:scene3d>
          </w:rPr>
          <w:t>Proposal 12</w:t>
        </w:r>
        <w:r w:rsidR="008D363F">
          <w:rPr>
            <w:b w:val="0"/>
            <w:noProof/>
          </w:rPr>
          <w:tab/>
        </w:r>
        <w:r w:rsidR="008D363F" w:rsidRPr="001F6752">
          <w:rPr>
            <w:rStyle w:val="Hyperlink"/>
            <w:noProof/>
            <w:lang w:val="en-US" w:eastAsia="sv-SE"/>
          </w:rPr>
          <w:t>Introduce time-offset in configured grant with K repetitions.</w:t>
        </w:r>
      </w:hyperlink>
    </w:p>
    <w:p w14:paraId="771D9EF0" w14:textId="6AEFBE4E" w:rsidR="008D363F" w:rsidRDefault="004E5DD2">
      <w:pPr>
        <w:pStyle w:val="TableofFigures"/>
        <w:tabs>
          <w:tab w:val="right" w:leader="dot" w:pos="9621"/>
        </w:tabs>
        <w:rPr>
          <w:b w:val="0"/>
          <w:noProof/>
        </w:rPr>
      </w:pPr>
      <w:hyperlink w:anchor="_Toc21402694" w:history="1">
        <w:r w:rsidR="008D363F" w:rsidRPr="001F6752">
          <w:rPr>
            <w:rStyle w:val="Hyperlink"/>
            <w:noProof/>
            <w:lang w:val="en-US" w:eastAsia="ja-JP"/>
            <w14:scene3d>
              <w14:camera w14:prst="orthographicFront"/>
              <w14:lightRig w14:rig="threePt" w14:dir="t">
                <w14:rot w14:lat="0" w14:lon="0" w14:rev="0"/>
              </w14:lightRig>
            </w14:scene3d>
          </w:rPr>
          <w:t>Proposal 13</w:t>
        </w:r>
        <w:r w:rsidR="008D363F">
          <w:rPr>
            <w:b w:val="0"/>
            <w:noProof/>
          </w:rPr>
          <w:tab/>
        </w:r>
        <w:r w:rsidR="008D363F" w:rsidRPr="001F6752">
          <w:rPr>
            <w:rStyle w:val="Hyperlink"/>
            <w:noProof/>
            <w:lang w:val="en-US" w:eastAsia="ja-JP"/>
          </w:rPr>
          <w:t>New periodicity values are added for supporting V2X services:</w:t>
        </w:r>
      </w:hyperlink>
    </w:p>
    <w:p w14:paraId="466751A0" w14:textId="52FE11D9" w:rsidR="008D363F" w:rsidRDefault="004E5DD2" w:rsidP="00500446">
      <w:pPr>
        <w:pStyle w:val="TableofFigures"/>
        <w:tabs>
          <w:tab w:val="right" w:leader="dot" w:pos="9621"/>
        </w:tabs>
        <w:ind w:firstLine="22"/>
        <w:rPr>
          <w:b w:val="0"/>
          <w:noProof/>
        </w:rPr>
      </w:pPr>
      <w:hyperlink w:anchor="_Toc21402695" w:history="1">
        <w:r w:rsidR="008D363F" w:rsidRPr="001F6752">
          <w:rPr>
            <w:rStyle w:val="Hyperlink"/>
            <w:noProof/>
            <w:lang w:val="en-US" w:eastAsia="ja-JP"/>
          </w:rPr>
          <w:t>{symb50x14, symb100x14, symb200x14, symb300x14, symb400x14, symb500x14, symb600x14, symb700x14, symb800x14, symb900x14, symb1000x14, symb1200x14, symb1400x14, symb1600x14, symb1800x14, symb2000x14, symb2400x14, symb2800x14, symb3200x14, symb3600x14, symb4000x14, symb4800x14, symb5600x14, symb6400x14, symb7200x14, symb8000x14},</w:t>
        </w:r>
      </w:hyperlink>
    </w:p>
    <w:bookmarkStart w:id="182" w:name="_GoBack"/>
    <w:bookmarkEnd w:id="182"/>
    <w:p w14:paraId="04B34B75" w14:textId="254A0CDE" w:rsidR="008D363F" w:rsidRDefault="004E5DD2" w:rsidP="00500446">
      <w:pPr>
        <w:pStyle w:val="TableofFigures"/>
        <w:tabs>
          <w:tab w:val="right" w:leader="dot" w:pos="9621"/>
        </w:tabs>
        <w:ind w:firstLine="22"/>
        <w:rPr>
          <w:b w:val="0"/>
          <w:noProof/>
        </w:rPr>
      </w:pPr>
      <w:r>
        <w:fldChar w:fldCharType="begin"/>
      </w:r>
      <w:r>
        <w:instrText xml:space="preserve"> HYPERLINK \l "_Toc21402696" </w:instrText>
      </w:r>
      <w:r>
        <w:fldChar w:fldCharType="separate"/>
      </w:r>
      <w:r w:rsidR="008D363F" w:rsidRPr="001F6752">
        <w:rPr>
          <w:rStyle w:val="Hyperlink"/>
          <w:noProof/>
          <w:lang w:val="en-US" w:eastAsia="ja-JP"/>
        </w:rPr>
        <w:t>{symb200x12, symb400x12, symb800x12, symb1200x12, symb1600x12, symb2000x12, symb2400x12, symb2800x12, symb3200x12, symb3600x12, symb4000x12}</w:t>
      </w:r>
      <w:r>
        <w:rPr>
          <w:rStyle w:val="Hyperlink"/>
          <w:noProof/>
          <w:lang w:val="en-US" w:eastAsia="ja-JP"/>
        </w:rPr>
        <w:fldChar w:fldCharType="end"/>
      </w:r>
    </w:p>
    <w:p w14:paraId="712FA036" w14:textId="27515F5C" w:rsidR="00C22808" w:rsidRPr="002809CC" w:rsidRDefault="001634BF" w:rsidP="00551AE3">
      <w:pPr>
        <w:pStyle w:val="BodyText"/>
        <w:rPr>
          <w:rFonts w:ascii="CG Times (WN)" w:hAnsi="CG Times (WN)"/>
        </w:rPr>
      </w:pPr>
      <w:r>
        <w:rPr>
          <w:b/>
        </w:rPr>
        <w:fldChar w:fldCharType="end"/>
      </w:r>
    </w:p>
    <w:p w14:paraId="677EE6D4" w14:textId="47EA478A" w:rsidR="00F507D1" w:rsidRDefault="00F507D1" w:rsidP="00CE0424">
      <w:pPr>
        <w:pStyle w:val="Heading1"/>
        <w:rPr>
          <w:lang w:val="en-US"/>
        </w:rPr>
      </w:pPr>
      <w:bookmarkStart w:id="183" w:name="_In-sequence_SDU_delivery"/>
      <w:bookmarkStart w:id="184" w:name="_Ref521507726"/>
      <w:bookmarkEnd w:id="183"/>
      <w:r w:rsidRPr="00843D7C">
        <w:rPr>
          <w:lang w:val="en-US"/>
        </w:rPr>
        <w:t>References</w:t>
      </w:r>
      <w:bookmarkEnd w:id="184"/>
    </w:p>
    <w:p w14:paraId="47155CB4" w14:textId="51DD6092" w:rsidR="00A620FD" w:rsidRDefault="009622DC" w:rsidP="00A620FD">
      <w:pPr>
        <w:pStyle w:val="Reference"/>
        <w:numPr>
          <w:ilvl w:val="0"/>
          <w:numId w:val="2"/>
        </w:numPr>
        <w:spacing w:after="120"/>
        <w:jc w:val="both"/>
      </w:pPr>
      <w:bookmarkStart w:id="185" w:name="_Ref16873402"/>
      <w:bookmarkStart w:id="186" w:name="_Ref521689873"/>
      <w:r>
        <w:t>Chairman’s notes RAN1#9</w:t>
      </w:r>
      <w:r w:rsidR="00AD487E">
        <w:t>8</w:t>
      </w:r>
      <w:r>
        <w:t xml:space="preserve">, </w:t>
      </w:r>
      <w:r w:rsidR="00AD487E">
        <w:t>August</w:t>
      </w:r>
      <w:r w:rsidR="00C142C6">
        <w:t xml:space="preserve"> 2019.</w:t>
      </w:r>
      <w:bookmarkEnd w:id="185"/>
    </w:p>
    <w:p w14:paraId="45D33EEE" w14:textId="24A32403" w:rsidR="004C49FE" w:rsidRPr="0054309B" w:rsidRDefault="004C49FE" w:rsidP="00A620FD">
      <w:pPr>
        <w:pStyle w:val="Reference"/>
        <w:numPr>
          <w:ilvl w:val="0"/>
          <w:numId w:val="2"/>
        </w:numPr>
        <w:spacing w:after="120"/>
        <w:jc w:val="both"/>
        <w:rPr>
          <w:rFonts w:cstheme="minorHAnsi"/>
        </w:rPr>
      </w:pPr>
      <w:bookmarkStart w:id="187" w:name="_Ref21018028"/>
      <w:r w:rsidRPr="0054309B">
        <w:rPr>
          <w:rFonts w:eastAsia="Times New Roman" w:cstheme="minorHAnsi"/>
          <w:lang w:val="en-GB" w:eastAsia="ja-JP"/>
        </w:rPr>
        <w:t>R1-1</w:t>
      </w:r>
      <w:r w:rsidR="00015886">
        <w:rPr>
          <w:rFonts w:eastAsia="Times New Roman" w:cstheme="minorHAnsi"/>
          <w:lang w:val="en-GB" w:eastAsia="ja-JP"/>
        </w:rPr>
        <w:t>910547</w:t>
      </w:r>
      <w:r w:rsidRPr="0054309B">
        <w:rPr>
          <w:rFonts w:eastAsia="Times New Roman" w:cstheme="minorHAnsi"/>
          <w:lang w:val="en-GB" w:eastAsia="ja-JP"/>
        </w:rPr>
        <w:t xml:space="preserve">, </w:t>
      </w:r>
      <w:r w:rsidR="008954C3" w:rsidRPr="0054309B">
        <w:rPr>
          <w:rFonts w:cstheme="minorHAnsi"/>
        </w:rPr>
        <w:t>PUSCH Enhancements for NR URLLC</w:t>
      </w:r>
      <w:r w:rsidR="00D205E1" w:rsidRPr="0054309B">
        <w:rPr>
          <w:rFonts w:cstheme="minorHAnsi"/>
        </w:rPr>
        <w:t xml:space="preserve">, </w:t>
      </w:r>
      <w:r w:rsidRPr="0054309B">
        <w:rPr>
          <w:rFonts w:eastAsia="Times New Roman" w:cstheme="minorHAnsi"/>
          <w:lang w:val="en-GB" w:eastAsia="ja-JP"/>
        </w:rPr>
        <w:t>3GPP RAN1#98</w:t>
      </w:r>
      <w:r w:rsidR="00E50F7C">
        <w:rPr>
          <w:rFonts w:eastAsia="Times New Roman" w:cstheme="minorHAnsi"/>
          <w:lang w:val="en-GB" w:eastAsia="ja-JP"/>
        </w:rPr>
        <w:t>bis</w:t>
      </w:r>
      <w:r w:rsidR="00D205E1" w:rsidRPr="0054309B">
        <w:rPr>
          <w:rFonts w:eastAsia="Times New Roman" w:cstheme="minorHAnsi"/>
          <w:lang w:val="en-GB" w:eastAsia="ja-JP"/>
        </w:rPr>
        <w:t xml:space="preserve">, </w:t>
      </w:r>
      <w:r w:rsidR="00E50F7C">
        <w:rPr>
          <w:rFonts w:eastAsia="Times New Roman" w:cstheme="minorHAnsi"/>
          <w:lang w:val="en-GB" w:eastAsia="ja-JP"/>
        </w:rPr>
        <w:t>October</w:t>
      </w:r>
      <w:bookmarkEnd w:id="187"/>
      <w:r w:rsidR="00AD3585" w:rsidRPr="0054309B">
        <w:rPr>
          <w:rFonts w:eastAsia="Times New Roman" w:cstheme="minorHAnsi"/>
          <w:lang w:val="en-GB" w:eastAsia="ja-JP"/>
        </w:rPr>
        <w:t xml:space="preserve"> 2019</w:t>
      </w:r>
    </w:p>
    <w:p w14:paraId="42EA03D0" w14:textId="77777777" w:rsidR="00221737" w:rsidRPr="0054309B" w:rsidRDefault="00221737" w:rsidP="000D11E6">
      <w:pPr>
        <w:pStyle w:val="Reference"/>
        <w:numPr>
          <w:ilvl w:val="0"/>
          <w:numId w:val="0"/>
        </w:numPr>
        <w:rPr>
          <w:rFonts w:eastAsia="SimSun"/>
        </w:rPr>
      </w:pPr>
    </w:p>
    <w:bookmarkEnd w:id="186"/>
    <w:p w14:paraId="74ACA107" w14:textId="792AE765" w:rsidR="002518A1" w:rsidRPr="0054309B" w:rsidRDefault="002518A1">
      <w:pPr>
        <w:pStyle w:val="Reference"/>
        <w:numPr>
          <w:ilvl w:val="0"/>
          <w:numId w:val="0"/>
        </w:numPr>
      </w:pPr>
    </w:p>
    <w:sectPr w:rsidR="002518A1" w:rsidRPr="0054309B" w:rsidSect="00533F09">
      <w:footnotePr>
        <w:numRestart w:val="eachSect"/>
      </w:footnotePr>
      <w:pgSz w:w="11907" w:h="16840" w:code="9"/>
      <w:pgMar w:top="1411" w:right="1138" w:bottom="1138" w:left="113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2C2AAB" w14:textId="77777777" w:rsidR="001A5890" w:rsidRDefault="001A5890">
      <w:r>
        <w:separator/>
      </w:r>
    </w:p>
  </w:endnote>
  <w:endnote w:type="continuationSeparator" w:id="0">
    <w:p w14:paraId="29F3F60A" w14:textId="77777777" w:rsidR="001A5890" w:rsidRDefault="001A5890">
      <w:r>
        <w:continuationSeparator/>
      </w:r>
    </w:p>
  </w:endnote>
  <w:endnote w:type="continuationNotice" w:id="1">
    <w:p w14:paraId="24D86F9C" w14:textId="77777777" w:rsidR="001A5890" w:rsidRDefault="001A58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577C33" w14:textId="77777777" w:rsidR="001A5890" w:rsidRDefault="001A5890">
      <w:r>
        <w:separator/>
      </w:r>
    </w:p>
  </w:footnote>
  <w:footnote w:type="continuationSeparator" w:id="0">
    <w:p w14:paraId="0954F725" w14:textId="77777777" w:rsidR="001A5890" w:rsidRDefault="001A5890">
      <w:r>
        <w:continuationSeparator/>
      </w:r>
    </w:p>
  </w:footnote>
  <w:footnote w:type="continuationNotice" w:id="1">
    <w:p w14:paraId="7D631A8C" w14:textId="77777777" w:rsidR="001A5890" w:rsidRDefault="001A589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D64DE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85C8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DF6B034"/>
    <w:lvl w:ilvl="0">
      <w:start w:val="1"/>
      <w:numFmt w:val="decimal"/>
      <w:lvlText w:val="%1."/>
      <w:lvlJc w:val="left"/>
      <w:pPr>
        <w:tabs>
          <w:tab w:val="num" w:pos="926"/>
        </w:tabs>
        <w:ind w:left="926" w:hanging="360"/>
      </w:pPr>
    </w:lvl>
  </w:abstractNum>
  <w:abstractNum w:abstractNumId="3"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2977"/>
        </w:tabs>
        <w:ind w:left="2977"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 w15:restartNumberingAfterBreak="0">
    <w:nsid w:val="02552047"/>
    <w:multiLevelType w:val="multilevel"/>
    <w:tmpl w:val="C72EDDB8"/>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1001"/>
        </w:tabs>
        <w:ind w:left="1001" w:hanging="576"/>
      </w:pPr>
      <w:rPr>
        <w:rFonts w:hint="default"/>
        <w:lang w:val="en-US"/>
      </w:rPr>
    </w:lvl>
    <w:lvl w:ilvl="2">
      <w:start w:val="1"/>
      <w:numFmt w:val="decimal"/>
      <w:lvlText w:val="%1.%2.%3"/>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5968"/>
        </w:tabs>
        <w:ind w:left="5968"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682F34"/>
    <w:multiLevelType w:val="hybridMultilevel"/>
    <w:tmpl w:val="FD040B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CAA19E1"/>
    <w:multiLevelType w:val="multilevel"/>
    <w:tmpl w:val="F52094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EEF2BC1"/>
    <w:multiLevelType w:val="hybridMultilevel"/>
    <w:tmpl w:val="A9BE6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304AE9"/>
    <w:multiLevelType w:val="multilevel"/>
    <w:tmpl w:val="022A47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4860971"/>
    <w:multiLevelType w:val="hybridMultilevel"/>
    <w:tmpl w:val="D412557C"/>
    <w:lvl w:ilvl="0" w:tplc="F40CFDC6">
      <w:start w:val="1"/>
      <w:numFmt w:val="decimal"/>
      <w:lvlText w:val="%1."/>
      <w:lvlJc w:val="left"/>
      <w:pPr>
        <w:ind w:left="1260" w:hanging="360"/>
      </w:pPr>
      <w:rPr>
        <w:lang w:val="en-US"/>
      </w:rPr>
    </w:lvl>
    <w:lvl w:ilvl="1" w:tplc="041D0019">
      <w:start w:val="1"/>
      <w:numFmt w:val="lowerLetter"/>
      <w:lvlText w:val="%2."/>
      <w:lvlJc w:val="left"/>
      <w:pPr>
        <w:ind w:left="1980" w:hanging="360"/>
      </w:pPr>
    </w:lvl>
    <w:lvl w:ilvl="2" w:tplc="041D001B" w:tentative="1">
      <w:start w:val="1"/>
      <w:numFmt w:val="lowerRoman"/>
      <w:lvlText w:val="%3."/>
      <w:lvlJc w:val="right"/>
      <w:pPr>
        <w:ind w:left="2700" w:hanging="180"/>
      </w:pPr>
    </w:lvl>
    <w:lvl w:ilvl="3" w:tplc="041D000F" w:tentative="1">
      <w:start w:val="1"/>
      <w:numFmt w:val="decimal"/>
      <w:lvlText w:val="%4."/>
      <w:lvlJc w:val="left"/>
      <w:pPr>
        <w:ind w:left="3420" w:hanging="360"/>
      </w:pPr>
    </w:lvl>
    <w:lvl w:ilvl="4" w:tplc="041D0019" w:tentative="1">
      <w:start w:val="1"/>
      <w:numFmt w:val="lowerLetter"/>
      <w:lvlText w:val="%5."/>
      <w:lvlJc w:val="left"/>
      <w:pPr>
        <w:ind w:left="4140" w:hanging="360"/>
      </w:pPr>
    </w:lvl>
    <w:lvl w:ilvl="5" w:tplc="041D001B" w:tentative="1">
      <w:start w:val="1"/>
      <w:numFmt w:val="lowerRoman"/>
      <w:lvlText w:val="%6."/>
      <w:lvlJc w:val="right"/>
      <w:pPr>
        <w:ind w:left="4860" w:hanging="180"/>
      </w:pPr>
    </w:lvl>
    <w:lvl w:ilvl="6" w:tplc="041D000F" w:tentative="1">
      <w:start w:val="1"/>
      <w:numFmt w:val="decimal"/>
      <w:lvlText w:val="%7."/>
      <w:lvlJc w:val="left"/>
      <w:pPr>
        <w:ind w:left="5580" w:hanging="360"/>
      </w:pPr>
    </w:lvl>
    <w:lvl w:ilvl="7" w:tplc="041D0019" w:tentative="1">
      <w:start w:val="1"/>
      <w:numFmt w:val="lowerLetter"/>
      <w:lvlText w:val="%8."/>
      <w:lvlJc w:val="left"/>
      <w:pPr>
        <w:ind w:left="6300" w:hanging="360"/>
      </w:pPr>
    </w:lvl>
    <w:lvl w:ilvl="8" w:tplc="041D001B" w:tentative="1">
      <w:start w:val="1"/>
      <w:numFmt w:val="lowerRoman"/>
      <w:lvlText w:val="%9."/>
      <w:lvlJc w:val="right"/>
      <w:pPr>
        <w:ind w:left="7020" w:hanging="180"/>
      </w:pPr>
    </w:lvl>
  </w:abstractNum>
  <w:abstractNum w:abstractNumId="11" w15:restartNumberingAfterBreak="0">
    <w:nsid w:val="148A1F56"/>
    <w:multiLevelType w:val="hybridMultilevel"/>
    <w:tmpl w:val="F2E61EB8"/>
    <w:lvl w:ilvl="0" w:tplc="04090001">
      <w:start w:val="1"/>
      <w:numFmt w:val="bullet"/>
      <w:lvlText w:val=""/>
      <w:lvlJc w:val="left"/>
      <w:pPr>
        <w:ind w:left="720" w:hanging="360"/>
      </w:pPr>
      <w:rPr>
        <w:rFonts w:ascii="Symbol" w:hAnsi="Symbol" w:hint="default"/>
      </w:rPr>
    </w:lvl>
    <w:lvl w:ilvl="1" w:tplc="312E2BB4">
      <w:numFmt w:val="bullet"/>
      <w:lvlText w:val="•"/>
      <w:lvlJc w:val="left"/>
      <w:pPr>
        <w:ind w:left="1800" w:hanging="72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50C266E"/>
    <w:multiLevelType w:val="hybridMultilevel"/>
    <w:tmpl w:val="FE964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5929B2"/>
    <w:multiLevelType w:val="multilevel"/>
    <w:tmpl w:val="155929B2"/>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7DB6C6C"/>
    <w:multiLevelType w:val="hybridMultilevel"/>
    <w:tmpl w:val="3CA048EA"/>
    <w:lvl w:ilvl="0" w:tplc="E33E4D62">
      <w:numFmt w:val="bullet"/>
      <w:lvlText w:val="-"/>
      <w:lvlJc w:val="left"/>
      <w:pPr>
        <w:ind w:left="720" w:hanging="360"/>
      </w:pPr>
      <w:rPr>
        <w:rFonts w:ascii="Calibri" w:eastAsia="DengXi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6" w15:restartNumberingAfterBreak="0">
    <w:nsid w:val="204D629D"/>
    <w:multiLevelType w:val="multilevel"/>
    <w:tmpl w:val="C15A20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054662C"/>
    <w:multiLevelType w:val="multilevel"/>
    <w:tmpl w:val="D8ACE1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1305781"/>
    <w:multiLevelType w:val="hybridMultilevel"/>
    <w:tmpl w:val="4B2C4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72722F"/>
    <w:multiLevelType w:val="hybridMultilevel"/>
    <w:tmpl w:val="F782BB52"/>
    <w:lvl w:ilvl="0" w:tplc="C8388EC0">
      <w:numFmt w:val="bullet"/>
      <w:lvlText w:val="-"/>
      <w:lvlJc w:val="left"/>
      <w:pPr>
        <w:ind w:left="720" w:hanging="360"/>
      </w:pPr>
      <w:rPr>
        <w:rFonts w:ascii="Calibri" w:eastAsia="DengXi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5C81E74"/>
    <w:multiLevelType w:val="hybridMultilevel"/>
    <w:tmpl w:val="14BA7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3A13BC"/>
    <w:multiLevelType w:val="hybridMultilevel"/>
    <w:tmpl w:val="AE28C9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FDD76E7"/>
    <w:multiLevelType w:val="hybridMultilevel"/>
    <w:tmpl w:val="BB3ED086"/>
    <w:lvl w:ilvl="0" w:tplc="2E4ED0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08772AC"/>
    <w:multiLevelType w:val="hybridMultilevel"/>
    <w:tmpl w:val="DC0AEE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14B5563"/>
    <w:multiLevelType w:val="multilevel"/>
    <w:tmpl w:val="DA127D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AA46647"/>
    <w:multiLevelType w:val="hybridMultilevel"/>
    <w:tmpl w:val="78AE273E"/>
    <w:lvl w:ilvl="0" w:tplc="F11EAE96">
      <w:start w:val="1"/>
      <w:numFmt w:val="decimal"/>
      <w:pStyle w:val="Proposal"/>
      <w:lvlText w:val="Proposal %1"/>
      <w:lvlJc w:val="left"/>
      <w:pPr>
        <w:tabs>
          <w:tab w:val="num" w:pos="1304"/>
        </w:tabs>
        <w:ind w:left="13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93665CF"/>
    <w:multiLevelType w:val="multilevel"/>
    <w:tmpl w:val="07BE4D9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BDF65F6"/>
    <w:multiLevelType w:val="hybridMultilevel"/>
    <w:tmpl w:val="DD50008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E7472D0"/>
    <w:multiLevelType w:val="multilevel"/>
    <w:tmpl w:val="C9264F30"/>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5101505E"/>
    <w:multiLevelType w:val="hybridMultilevel"/>
    <w:tmpl w:val="8DCE7C50"/>
    <w:lvl w:ilvl="0" w:tplc="9EB65800">
      <w:start w:val="1"/>
      <w:numFmt w:val="decimal"/>
      <w:pStyle w:val="Observation"/>
      <w:lvlText w:val="Observation %1"/>
      <w:lvlJc w:val="left"/>
      <w:pPr>
        <w:ind w:left="1636"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300" w:hanging="360"/>
      </w:pPr>
    </w:lvl>
    <w:lvl w:ilvl="2" w:tplc="0409001B" w:tentative="1">
      <w:start w:val="1"/>
      <w:numFmt w:val="lowerRoman"/>
      <w:lvlText w:val="%3."/>
      <w:lvlJc w:val="right"/>
      <w:pPr>
        <w:ind w:left="2020" w:hanging="180"/>
      </w:pPr>
    </w:lvl>
    <w:lvl w:ilvl="3" w:tplc="0409000F" w:tentative="1">
      <w:start w:val="1"/>
      <w:numFmt w:val="decimal"/>
      <w:lvlText w:val="%4."/>
      <w:lvlJc w:val="left"/>
      <w:pPr>
        <w:ind w:left="2740" w:hanging="360"/>
      </w:pPr>
    </w:lvl>
    <w:lvl w:ilvl="4" w:tplc="04090019" w:tentative="1">
      <w:start w:val="1"/>
      <w:numFmt w:val="lowerLetter"/>
      <w:lvlText w:val="%5."/>
      <w:lvlJc w:val="left"/>
      <w:pPr>
        <w:ind w:left="3460" w:hanging="360"/>
      </w:pPr>
    </w:lvl>
    <w:lvl w:ilvl="5" w:tplc="0409001B" w:tentative="1">
      <w:start w:val="1"/>
      <w:numFmt w:val="lowerRoman"/>
      <w:lvlText w:val="%6."/>
      <w:lvlJc w:val="right"/>
      <w:pPr>
        <w:ind w:left="4180" w:hanging="180"/>
      </w:pPr>
    </w:lvl>
    <w:lvl w:ilvl="6" w:tplc="0409000F" w:tentative="1">
      <w:start w:val="1"/>
      <w:numFmt w:val="decimal"/>
      <w:lvlText w:val="%7."/>
      <w:lvlJc w:val="left"/>
      <w:pPr>
        <w:ind w:left="4900" w:hanging="360"/>
      </w:pPr>
    </w:lvl>
    <w:lvl w:ilvl="7" w:tplc="04090019" w:tentative="1">
      <w:start w:val="1"/>
      <w:numFmt w:val="lowerLetter"/>
      <w:lvlText w:val="%8."/>
      <w:lvlJc w:val="left"/>
      <w:pPr>
        <w:ind w:left="5620" w:hanging="360"/>
      </w:pPr>
    </w:lvl>
    <w:lvl w:ilvl="8" w:tplc="0409001B" w:tentative="1">
      <w:start w:val="1"/>
      <w:numFmt w:val="lowerRoman"/>
      <w:lvlText w:val="%9."/>
      <w:lvlJc w:val="right"/>
      <w:pPr>
        <w:ind w:left="6340" w:hanging="180"/>
      </w:pPr>
    </w:lvl>
  </w:abstractNum>
  <w:abstractNum w:abstractNumId="36" w15:restartNumberingAfterBreak="0">
    <w:nsid w:val="516F5C74"/>
    <w:multiLevelType w:val="multilevel"/>
    <w:tmpl w:val="A10260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573A18C4"/>
    <w:multiLevelType w:val="hybridMultilevel"/>
    <w:tmpl w:val="F1445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9A963F1"/>
    <w:multiLevelType w:val="multilevel"/>
    <w:tmpl w:val="CC80DE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5A565DB3"/>
    <w:multiLevelType w:val="multilevel"/>
    <w:tmpl w:val="EBA48D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D8912EE"/>
    <w:multiLevelType w:val="hybridMultilevel"/>
    <w:tmpl w:val="3CF4E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20F1B7E"/>
    <w:multiLevelType w:val="hybridMultilevel"/>
    <w:tmpl w:val="B70E3548"/>
    <w:lvl w:ilvl="0" w:tplc="B75E192A">
      <w:start w:val="1"/>
      <w:numFmt w:val="decimal"/>
      <w:lvlText w:val="%1."/>
      <w:lvlJc w:val="left"/>
      <w:pPr>
        <w:ind w:left="2291" w:hanging="360"/>
      </w:pPr>
      <w:rPr>
        <w:rFonts w:hint="default"/>
        <w:b w:val="0"/>
        <w:i w:val="0"/>
        <w:sz w:val="32"/>
      </w:rPr>
    </w:lvl>
    <w:lvl w:ilvl="1" w:tplc="041D0019" w:tentative="1">
      <w:start w:val="1"/>
      <w:numFmt w:val="lowerLetter"/>
      <w:lvlText w:val="%2."/>
      <w:lvlJc w:val="left"/>
      <w:pPr>
        <w:ind w:left="3011" w:hanging="360"/>
      </w:pPr>
    </w:lvl>
    <w:lvl w:ilvl="2" w:tplc="041D001B" w:tentative="1">
      <w:start w:val="1"/>
      <w:numFmt w:val="lowerRoman"/>
      <w:lvlText w:val="%3."/>
      <w:lvlJc w:val="right"/>
      <w:pPr>
        <w:ind w:left="3731" w:hanging="180"/>
      </w:pPr>
    </w:lvl>
    <w:lvl w:ilvl="3" w:tplc="041D000F" w:tentative="1">
      <w:start w:val="1"/>
      <w:numFmt w:val="decimal"/>
      <w:lvlText w:val="%4."/>
      <w:lvlJc w:val="left"/>
      <w:pPr>
        <w:ind w:left="4451" w:hanging="360"/>
      </w:pPr>
    </w:lvl>
    <w:lvl w:ilvl="4" w:tplc="041D0019" w:tentative="1">
      <w:start w:val="1"/>
      <w:numFmt w:val="lowerLetter"/>
      <w:lvlText w:val="%5."/>
      <w:lvlJc w:val="left"/>
      <w:pPr>
        <w:ind w:left="5171" w:hanging="360"/>
      </w:pPr>
    </w:lvl>
    <w:lvl w:ilvl="5" w:tplc="041D001B" w:tentative="1">
      <w:start w:val="1"/>
      <w:numFmt w:val="lowerRoman"/>
      <w:lvlText w:val="%6."/>
      <w:lvlJc w:val="right"/>
      <w:pPr>
        <w:ind w:left="5891" w:hanging="180"/>
      </w:pPr>
    </w:lvl>
    <w:lvl w:ilvl="6" w:tplc="041D000F" w:tentative="1">
      <w:start w:val="1"/>
      <w:numFmt w:val="decimal"/>
      <w:lvlText w:val="%7."/>
      <w:lvlJc w:val="left"/>
      <w:pPr>
        <w:ind w:left="6611" w:hanging="360"/>
      </w:pPr>
    </w:lvl>
    <w:lvl w:ilvl="7" w:tplc="041D0019" w:tentative="1">
      <w:start w:val="1"/>
      <w:numFmt w:val="lowerLetter"/>
      <w:lvlText w:val="%8."/>
      <w:lvlJc w:val="left"/>
      <w:pPr>
        <w:ind w:left="7331" w:hanging="360"/>
      </w:pPr>
    </w:lvl>
    <w:lvl w:ilvl="8" w:tplc="041D001B" w:tentative="1">
      <w:start w:val="1"/>
      <w:numFmt w:val="lowerRoman"/>
      <w:lvlText w:val="%9."/>
      <w:lvlJc w:val="right"/>
      <w:pPr>
        <w:ind w:left="8051" w:hanging="180"/>
      </w:p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45" w15:restartNumberingAfterBreak="0">
    <w:nsid w:val="71A62CA6"/>
    <w:multiLevelType w:val="multilevel"/>
    <w:tmpl w:val="40C2CF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3"/>
  </w:num>
  <w:num w:numId="3">
    <w:abstractNumId w:val="29"/>
  </w:num>
  <w:num w:numId="4">
    <w:abstractNumId w:val="30"/>
  </w:num>
  <w:num w:numId="5">
    <w:abstractNumId w:val="25"/>
  </w:num>
  <w:num w:numId="6">
    <w:abstractNumId w:val="31"/>
  </w:num>
  <w:num w:numId="7">
    <w:abstractNumId w:val="38"/>
  </w:num>
  <w:num w:numId="8">
    <w:abstractNumId w:val="28"/>
  </w:num>
  <w:num w:numId="9">
    <w:abstractNumId w:val="35"/>
  </w:num>
  <w:num w:numId="10">
    <w:abstractNumId w:val="33"/>
  </w:num>
  <w:num w:numId="11">
    <w:abstractNumId w:val="26"/>
  </w:num>
  <w:num w:numId="12">
    <w:abstractNumId w:val="12"/>
  </w:num>
  <w:num w:numId="13">
    <w:abstractNumId w:val="24"/>
  </w:num>
  <w:num w:numId="14">
    <w:abstractNumId w:val="18"/>
  </w:num>
  <w:num w:numId="15">
    <w:abstractNumId w:val="21"/>
  </w:num>
  <w:num w:numId="16">
    <w:abstractNumId w:val="37"/>
  </w:num>
  <w:num w:numId="17">
    <w:abstractNumId w:val="40"/>
  </w:num>
  <w:num w:numId="18">
    <w:abstractNumId w:val="34"/>
  </w:num>
  <w:num w:numId="19">
    <w:abstractNumId w:val="9"/>
  </w:num>
  <w:num w:numId="20">
    <w:abstractNumId w:val="7"/>
  </w:num>
  <w:num w:numId="21">
    <w:abstractNumId w:val="36"/>
  </w:num>
  <w:num w:numId="22">
    <w:abstractNumId w:val="35"/>
  </w:num>
  <w:num w:numId="23">
    <w:abstractNumId w:val="35"/>
  </w:num>
  <w:num w:numId="24">
    <w:abstractNumId w:val="35"/>
  </w:num>
  <w:num w:numId="25">
    <w:abstractNumId w:val="35"/>
  </w:num>
  <w:num w:numId="26">
    <w:abstractNumId w:val="35"/>
  </w:num>
  <w:num w:numId="27">
    <w:abstractNumId w:val="35"/>
  </w:num>
  <w:num w:numId="28">
    <w:abstractNumId w:val="35"/>
  </w:num>
  <w:num w:numId="29">
    <w:abstractNumId w:val="35"/>
  </w:num>
  <w:num w:numId="30">
    <w:abstractNumId w:val="35"/>
  </w:num>
  <w:num w:numId="31">
    <w:abstractNumId w:val="35"/>
  </w:num>
  <w:num w:numId="32">
    <w:abstractNumId w:val="35"/>
  </w:num>
  <w:num w:numId="33">
    <w:abstractNumId w:val="15"/>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5"/>
  </w:num>
  <w:num w:numId="36">
    <w:abstractNumId w:val="16"/>
  </w:num>
  <w:num w:numId="37">
    <w:abstractNumId w:val="32"/>
  </w:num>
  <w:num w:numId="38">
    <w:abstractNumId w:val="27"/>
  </w:num>
  <w:num w:numId="39">
    <w:abstractNumId w:val="17"/>
  </w:num>
  <w:num w:numId="40">
    <w:abstractNumId w:val="41"/>
  </w:num>
  <w:num w:numId="41">
    <w:abstractNumId w:val="39"/>
  </w:num>
  <w:num w:numId="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num>
  <w:num w:numId="46">
    <w:abstractNumId w:val="29"/>
    <w:lvlOverride w:ilvl="0">
      <w:startOverride w:val="1"/>
    </w:lvlOverride>
  </w:num>
  <w:num w:numId="47">
    <w:abstractNumId w:val="35"/>
  </w:num>
  <w:num w:numId="48">
    <w:abstractNumId w:val="14"/>
  </w:num>
  <w:num w:numId="49">
    <w:abstractNumId w:val="5"/>
  </w:num>
  <w:num w:numId="50">
    <w:abstractNumId w:val="46"/>
  </w:num>
  <w:num w:numId="51">
    <w:abstractNumId w:val="44"/>
  </w:num>
  <w:num w:numId="52">
    <w:abstractNumId w:val="4"/>
  </w:num>
  <w:num w:numId="53">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8"/>
  </w:num>
  <w:num w:numId="55">
    <w:abstractNumId w:val="20"/>
  </w:num>
  <w:num w:numId="56">
    <w:abstractNumId w:val="4"/>
  </w:num>
  <w:num w:numId="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5"/>
  </w:num>
  <w:num w:numId="59">
    <w:abstractNumId w:val="29"/>
  </w:num>
  <w:num w:numId="60">
    <w:abstractNumId w:val="29"/>
  </w:num>
  <w:num w:numId="61">
    <w:abstractNumId w:val="4"/>
  </w:num>
  <w:num w:numId="62">
    <w:abstractNumId w:val="10"/>
  </w:num>
  <w:num w:numId="63">
    <w:abstractNumId w:val="43"/>
  </w:num>
  <w:num w:numId="64">
    <w:abstractNumId w:val="19"/>
  </w:num>
  <w:num w:numId="65">
    <w:abstractNumId w:val="42"/>
  </w:num>
  <w:num w:numId="66">
    <w:abstractNumId w:val="13"/>
  </w:num>
  <w:num w:numId="67">
    <w:abstractNumId w:val="11"/>
  </w:num>
  <w:num w:numId="68">
    <w:abstractNumId w:val="35"/>
    <w:lvlOverride w:ilvl="0">
      <w:startOverride w:val="1"/>
    </w:lvlOverride>
  </w:num>
  <w:num w:numId="69">
    <w:abstractNumId w:val="3"/>
  </w:num>
  <w:num w:numId="70">
    <w:abstractNumId w:val="35"/>
    <w:lvlOverride w:ilvl="0">
      <w:startOverride w:val="1"/>
    </w:lvlOverride>
  </w:num>
  <w:num w:numId="71">
    <w:abstractNumId w:val="23"/>
  </w:num>
  <w:num w:numId="72">
    <w:abstractNumId w:val="29"/>
    <w:lvlOverride w:ilvl="0">
      <w:startOverride w:val="1"/>
    </w:lvlOverride>
  </w:num>
  <w:num w:numId="73">
    <w:abstractNumId w:val="29"/>
    <w:lvlOverride w:ilvl="0">
      <w:startOverride w:val="1"/>
    </w:lvlOverride>
  </w:num>
  <w:num w:numId="74">
    <w:abstractNumId w:val="2"/>
  </w:num>
  <w:num w:numId="75">
    <w:abstractNumId w:val="1"/>
  </w:num>
  <w:num w:numId="76">
    <w:abstractNumId w:val="0"/>
  </w:num>
  <w:num w:numId="77">
    <w:abstractNumId w:val="6"/>
  </w:num>
  <w:num w:numId="78">
    <w:abstractNumId w:val="35"/>
    <w:lvlOverride w:ilvl="0">
      <w:startOverride w:val="1"/>
    </w:lvlOverride>
  </w:num>
  <w:num w:numId="79">
    <w:abstractNumId w:val="35"/>
    <w:lvlOverride w:ilvl="0">
      <w:startOverride w:val="1"/>
    </w:lvlOverride>
  </w:num>
  <w:num w:numId="80">
    <w:abstractNumId w:val="35"/>
    <w:lvlOverride w:ilvl="0">
      <w:startOverride w:val="1"/>
    </w:lvlOverride>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266"/>
    <w:rsid w:val="000006E1"/>
    <w:rsid w:val="00000749"/>
    <w:rsid w:val="00000A83"/>
    <w:rsid w:val="0000128F"/>
    <w:rsid w:val="00001E9F"/>
    <w:rsid w:val="00002A37"/>
    <w:rsid w:val="00002EF0"/>
    <w:rsid w:val="00003230"/>
    <w:rsid w:val="000034C6"/>
    <w:rsid w:val="00003623"/>
    <w:rsid w:val="00003736"/>
    <w:rsid w:val="000059F0"/>
    <w:rsid w:val="00006446"/>
    <w:rsid w:val="00006896"/>
    <w:rsid w:val="000070FB"/>
    <w:rsid w:val="00007CDC"/>
    <w:rsid w:val="00010287"/>
    <w:rsid w:val="00010546"/>
    <w:rsid w:val="00010900"/>
    <w:rsid w:val="00010FB6"/>
    <w:rsid w:val="00011AF9"/>
    <w:rsid w:val="00011B28"/>
    <w:rsid w:val="0001208A"/>
    <w:rsid w:val="00012228"/>
    <w:rsid w:val="0001235D"/>
    <w:rsid w:val="000124F4"/>
    <w:rsid w:val="00012FAB"/>
    <w:rsid w:val="00013069"/>
    <w:rsid w:val="0001316A"/>
    <w:rsid w:val="00013330"/>
    <w:rsid w:val="00014AD9"/>
    <w:rsid w:val="000151A0"/>
    <w:rsid w:val="00015886"/>
    <w:rsid w:val="00015A56"/>
    <w:rsid w:val="00015D15"/>
    <w:rsid w:val="00015F8F"/>
    <w:rsid w:val="0001672C"/>
    <w:rsid w:val="0001686C"/>
    <w:rsid w:val="00016A0A"/>
    <w:rsid w:val="00016AA4"/>
    <w:rsid w:val="00016D7F"/>
    <w:rsid w:val="00020109"/>
    <w:rsid w:val="00021104"/>
    <w:rsid w:val="00021159"/>
    <w:rsid w:val="00022992"/>
    <w:rsid w:val="0002310E"/>
    <w:rsid w:val="000232CB"/>
    <w:rsid w:val="00023A09"/>
    <w:rsid w:val="00024047"/>
    <w:rsid w:val="00024ED4"/>
    <w:rsid w:val="00025580"/>
    <w:rsid w:val="0002564D"/>
    <w:rsid w:val="000257E3"/>
    <w:rsid w:val="00025ECA"/>
    <w:rsid w:val="0002618D"/>
    <w:rsid w:val="00026460"/>
    <w:rsid w:val="000269B5"/>
    <w:rsid w:val="000269F5"/>
    <w:rsid w:val="00027733"/>
    <w:rsid w:val="00027830"/>
    <w:rsid w:val="00027912"/>
    <w:rsid w:val="00027F52"/>
    <w:rsid w:val="00030747"/>
    <w:rsid w:val="00030F1B"/>
    <w:rsid w:val="0003126A"/>
    <w:rsid w:val="00031AD4"/>
    <w:rsid w:val="00031BDA"/>
    <w:rsid w:val="000325B8"/>
    <w:rsid w:val="00032F1F"/>
    <w:rsid w:val="00034C15"/>
    <w:rsid w:val="00034C76"/>
    <w:rsid w:val="00034C88"/>
    <w:rsid w:val="000356A2"/>
    <w:rsid w:val="00035F52"/>
    <w:rsid w:val="00036BA1"/>
    <w:rsid w:val="00040242"/>
    <w:rsid w:val="0004083E"/>
    <w:rsid w:val="00040F46"/>
    <w:rsid w:val="0004126B"/>
    <w:rsid w:val="000412F0"/>
    <w:rsid w:val="00041831"/>
    <w:rsid w:val="000422E2"/>
    <w:rsid w:val="00042F22"/>
    <w:rsid w:val="000434BA"/>
    <w:rsid w:val="0004354B"/>
    <w:rsid w:val="000444EF"/>
    <w:rsid w:val="000445B0"/>
    <w:rsid w:val="0004478C"/>
    <w:rsid w:val="000449E7"/>
    <w:rsid w:val="00044C7C"/>
    <w:rsid w:val="000458F7"/>
    <w:rsid w:val="000475DA"/>
    <w:rsid w:val="00051A75"/>
    <w:rsid w:val="00052954"/>
    <w:rsid w:val="00052A07"/>
    <w:rsid w:val="00052BEE"/>
    <w:rsid w:val="00052E1D"/>
    <w:rsid w:val="000534E3"/>
    <w:rsid w:val="000539EC"/>
    <w:rsid w:val="00053E56"/>
    <w:rsid w:val="00054200"/>
    <w:rsid w:val="00054BA8"/>
    <w:rsid w:val="000556A4"/>
    <w:rsid w:val="0005606A"/>
    <w:rsid w:val="000565F4"/>
    <w:rsid w:val="00057117"/>
    <w:rsid w:val="000579AB"/>
    <w:rsid w:val="000602CE"/>
    <w:rsid w:val="0006040D"/>
    <w:rsid w:val="00060DE3"/>
    <w:rsid w:val="000616E7"/>
    <w:rsid w:val="000623FF"/>
    <w:rsid w:val="00062687"/>
    <w:rsid w:val="0006331A"/>
    <w:rsid w:val="00064087"/>
    <w:rsid w:val="000647C2"/>
    <w:rsid w:val="0006487E"/>
    <w:rsid w:val="00064AFA"/>
    <w:rsid w:val="00064C20"/>
    <w:rsid w:val="00064C6D"/>
    <w:rsid w:val="00065331"/>
    <w:rsid w:val="000659A1"/>
    <w:rsid w:val="00065BC0"/>
    <w:rsid w:val="00065E1A"/>
    <w:rsid w:val="000662DF"/>
    <w:rsid w:val="000669D8"/>
    <w:rsid w:val="00071230"/>
    <w:rsid w:val="00071DE9"/>
    <w:rsid w:val="00072329"/>
    <w:rsid w:val="00072659"/>
    <w:rsid w:val="00072B63"/>
    <w:rsid w:val="000740AB"/>
    <w:rsid w:val="00074C10"/>
    <w:rsid w:val="00075179"/>
    <w:rsid w:val="000758F9"/>
    <w:rsid w:val="00075D72"/>
    <w:rsid w:val="00075DDD"/>
    <w:rsid w:val="00075E96"/>
    <w:rsid w:val="00076FF4"/>
    <w:rsid w:val="00077DEE"/>
    <w:rsid w:val="00077E5F"/>
    <w:rsid w:val="00077FDF"/>
    <w:rsid w:val="0008036A"/>
    <w:rsid w:val="00080F2A"/>
    <w:rsid w:val="00081283"/>
    <w:rsid w:val="000815AA"/>
    <w:rsid w:val="00081AE6"/>
    <w:rsid w:val="00082A02"/>
    <w:rsid w:val="00082FFB"/>
    <w:rsid w:val="000830D9"/>
    <w:rsid w:val="000836AF"/>
    <w:rsid w:val="0008419B"/>
    <w:rsid w:val="000846A4"/>
    <w:rsid w:val="000855EB"/>
    <w:rsid w:val="0008561E"/>
    <w:rsid w:val="00085B52"/>
    <w:rsid w:val="00086113"/>
    <w:rsid w:val="00086211"/>
    <w:rsid w:val="000866F2"/>
    <w:rsid w:val="00086993"/>
    <w:rsid w:val="00086CC4"/>
    <w:rsid w:val="00086DCF"/>
    <w:rsid w:val="00086FE5"/>
    <w:rsid w:val="0009009F"/>
    <w:rsid w:val="00090274"/>
    <w:rsid w:val="00090E72"/>
    <w:rsid w:val="00091557"/>
    <w:rsid w:val="000921B0"/>
    <w:rsid w:val="00092421"/>
    <w:rsid w:val="000924C1"/>
    <w:rsid w:val="000924F0"/>
    <w:rsid w:val="00092DE7"/>
    <w:rsid w:val="00093474"/>
    <w:rsid w:val="0009479F"/>
    <w:rsid w:val="0009510F"/>
    <w:rsid w:val="00095434"/>
    <w:rsid w:val="00097513"/>
    <w:rsid w:val="00097ACD"/>
    <w:rsid w:val="00097DA0"/>
    <w:rsid w:val="000A02FB"/>
    <w:rsid w:val="000A057F"/>
    <w:rsid w:val="000A08E4"/>
    <w:rsid w:val="000A0A16"/>
    <w:rsid w:val="000A18DE"/>
    <w:rsid w:val="000A1B7B"/>
    <w:rsid w:val="000A39E0"/>
    <w:rsid w:val="000A3FF2"/>
    <w:rsid w:val="000A441E"/>
    <w:rsid w:val="000A56F2"/>
    <w:rsid w:val="000A5CAD"/>
    <w:rsid w:val="000A5E85"/>
    <w:rsid w:val="000A67B0"/>
    <w:rsid w:val="000A69A8"/>
    <w:rsid w:val="000A714E"/>
    <w:rsid w:val="000A7AAD"/>
    <w:rsid w:val="000A7E7C"/>
    <w:rsid w:val="000B0066"/>
    <w:rsid w:val="000B0EA9"/>
    <w:rsid w:val="000B2719"/>
    <w:rsid w:val="000B36EC"/>
    <w:rsid w:val="000B3A8F"/>
    <w:rsid w:val="000B4028"/>
    <w:rsid w:val="000B4336"/>
    <w:rsid w:val="000B4AB9"/>
    <w:rsid w:val="000B58C3"/>
    <w:rsid w:val="000B61E9"/>
    <w:rsid w:val="000B6652"/>
    <w:rsid w:val="000B7068"/>
    <w:rsid w:val="000C028F"/>
    <w:rsid w:val="000C0408"/>
    <w:rsid w:val="000C165A"/>
    <w:rsid w:val="000C17B1"/>
    <w:rsid w:val="000C195A"/>
    <w:rsid w:val="000C2773"/>
    <w:rsid w:val="000C2E19"/>
    <w:rsid w:val="000C3A32"/>
    <w:rsid w:val="000C4CE3"/>
    <w:rsid w:val="000C5334"/>
    <w:rsid w:val="000C57DF"/>
    <w:rsid w:val="000C5988"/>
    <w:rsid w:val="000C6592"/>
    <w:rsid w:val="000C68C2"/>
    <w:rsid w:val="000C7265"/>
    <w:rsid w:val="000C7493"/>
    <w:rsid w:val="000C7D85"/>
    <w:rsid w:val="000D0218"/>
    <w:rsid w:val="000D0D07"/>
    <w:rsid w:val="000D0F26"/>
    <w:rsid w:val="000D11E6"/>
    <w:rsid w:val="000D1C93"/>
    <w:rsid w:val="000D28A2"/>
    <w:rsid w:val="000D29E6"/>
    <w:rsid w:val="000D3527"/>
    <w:rsid w:val="000D36DD"/>
    <w:rsid w:val="000D410B"/>
    <w:rsid w:val="000D44FF"/>
    <w:rsid w:val="000D4705"/>
    <w:rsid w:val="000D4797"/>
    <w:rsid w:val="000D4FB9"/>
    <w:rsid w:val="000D59DD"/>
    <w:rsid w:val="000D5C46"/>
    <w:rsid w:val="000D620F"/>
    <w:rsid w:val="000E0527"/>
    <w:rsid w:val="000E0F68"/>
    <w:rsid w:val="000E124D"/>
    <w:rsid w:val="000E1E92"/>
    <w:rsid w:val="000E2828"/>
    <w:rsid w:val="000E468F"/>
    <w:rsid w:val="000E551C"/>
    <w:rsid w:val="000E5603"/>
    <w:rsid w:val="000E5612"/>
    <w:rsid w:val="000E582A"/>
    <w:rsid w:val="000E700E"/>
    <w:rsid w:val="000E702E"/>
    <w:rsid w:val="000F06D6"/>
    <w:rsid w:val="000F0A2F"/>
    <w:rsid w:val="000F0EB1"/>
    <w:rsid w:val="000F1106"/>
    <w:rsid w:val="000F1846"/>
    <w:rsid w:val="000F25C5"/>
    <w:rsid w:val="000F2755"/>
    <w:rsid w:val="000F2EEB"/>
    <w:rsid w:val="000F2F33"/>
    <w:rsid w:val="000F3133"/>
    <w:rsid w:val="000F3552"/>
    <w:rsid w:val="000F3916"/>
    <w:rsid w:val="000F39C4"/>
    <w:rsid w:val="000F3BE9"/>
    <w:rsid w:val="000F3F6C"/>
    <w:rsid w:val="000F40D0"/>
    <w:rsid w:val="000F4770"/>
    <w:rsid w:val="000F5157"/>
    <w:rsid w:val="000F5E18"/>
    <w:rsid w:val="000F6DF3"/>
    <w:rsid w:val="000F74AB"/>
    <w:rsid w:val="000F75D1"/>
    <w:rsid w:val="001005FF"/>
    <w:rsid w:val="00100980"/>
    <w:rsid w:val="0010105D"/>
    <w:rsid w:val="00101653"/>
    <w:rsid w:val="001030C6"/>
    <w:rsid w:val="001030D9"/>
    <w:rsid w:val="0010391F"/>
    <w:rsid w:val="00104C06"/>
    <w:rsid w:val="00104EE7"/>
    <w:rsid w:val="0010566C"/>
    <w:rsid w:val="001058B4"/>
    <w:rsid w:val="00105FB9"/>
    <w:rsid w:val="001062FB"/>
    <w:rsid w:val="001063E6"/>
    <w:rsid w:val="001069E0"/>
    <w:rsid w:val="00106A4E"/>
    <w:rsid w:val="00107A00"/>
    <w:rsid w:val="00107BE6"/>
    <w:rsid w:val="0011017F"/>
    <w:rsid w:val="00110707"/>
    <w:rsid w:val="00110EC7"/>
    <w:rsid w:val="001111AE"/>
    <w:rsid w:val="00111667"/>
    <w:rsid w:val="001120E9"/>
    <w:rsid w:val="00112486"/>
    <w:rsid w:val="0011334C"/>
    <w:rsid w:val="001133DB"/>
    <w:rsid w:val="00113B87"/>
    <w:rsid w:val="00113CF4"/>
    <w:rsid w:val="00113E81"/>
    <w:rsid w:val="001142C0"/>
    <w:rsid w:val="0011443D"/>
    <w:rsid w:val="001151EC"/>
    <w:rsid w:val="00115206"/>
    <w:rsid w:val="001153EA"/>
    <w:rsid w:val="00115643"/>
    <w:rsid w:val="00115F16"/>
    <w:rsid w:val="00116058"/>
    <w:rsid w:val="001162DC"/>
    <w:rsid w:val="00116765"/>
    <w:rsid w:val="001177B8"/>
    <w:rsid w:val="00117EBF"/>
    <w:rsid w:val="00120517"/>
    <w:rsid w:val="00120AAB"/>
    <w:rsid w:val="00121265"/>
    <w:rsid w:val="001219F5"/>
    <w:rsid w:val="00121A20"/>
    <w:rsid w:val="00121BC6"/>
    <w:rsid w:val="0012249F"/>
    <w:rsid w:val="0012265F"/>
    <w:rsid w:val="00122CE3"/>
    <w:rsid w:val="0012377F"/>
    <w:rsid w:val="0012402E"/>
    <w:rsid w:val="00124314"/>
    <w:rsid w:val="00124685"/>
    <w:rsid w:val="00124DD3"/>
    <w:rsid w:val="00125166"/>
    <w:rsid w:val="00125336"/>
    <w:rsid w:val="00125766"/>
    <w:rsid w:val="00126B4A"/>
    <w:rsid w:val="00126F4D"/>
    <w:rsid w:val="0012706B"/>
    <w:rsid w:val="00127157"/>
    <w:rsid w:val="00127FF0"/>
    <w:rsid w:val="0013074B"/>
    <w:rsid w:val="001312BC"/>
    <w:rsid w:val="0013153F"/>
    <w:rsid w:val="00131BCC"/>
    <w:rsid w:val="00132151"/>
    <w:rsid w:val="00132698"/>
    <w:rsid w:val="0013286D"/>
    <w:rsid w:val="00132EF6"/>
    <w:rsid w:val="00132FD0"/>
    <w:rsid w:val="0013324C"/>
    <w:rsid w:val="001335EF"/>
    <w:rsid w:val="0013361E"/>
    <w:rsid w:val="00133A61"/>
    <w:rsid w:val="001344C0"/>
    <w:rsid w:val="001346FA"/>
    <w:rsid w:val="00135252"/>
    <w:rsid w:val="00136A6E"/>
    <w:rsid w:val="0013704B"/>
    <w:rsid w:val="001373CA"/>
    <w:rsid w:val="0013759D"/>
    <w:rsid w:val="001378E9"/>
    <w:rsid w:val="00137AB5"/>
    <w:rsid w:val="00137F0B"/>
    <w:rsid w:val="001405FC"/>
    <w:rsid w:val="00140736"/>
    <w:rsid w:val="001415C1"/>
    <w:rsid w:val="00141741"/>
    <w:rsid w:val="00141C76"/>
    <w:rsid w:val="00141EFD"/>
    <w:rsid w:val="001420B5"/>
    <w:rsid w:val="0014226F"/>
    <w:rsid w:val="001427B9"/>
    <w:rsid w:val="00142800"/>
    <w:rsid w:val="001432D3"/>
    <w:rsid w:val="00143E96"/>
    <w:rsid w:val="00145403"/>
    <w:rsid w:val="00147AA9"/>
    <w:rsid w:val="00150072"/>
    <w:rsid w:val="001500C7"/>
    <w:rsid w:val="0015025E"/>
    <w:rsid w:val="0015051E"/>
    <w:rsid w:val="00150E9D"/>
    <w:rsid w:val="00150F61"/>
    <w:rsid w:val="00151996"/>
    <w:rsid w:val="00151E23"/>
    <w:rsid w:val="001521A7"/>
    <w:rsid w:val="001525B0"/>
    <w:rsid w:val="001526A4"/>
    <w:rsid w:val="001526E0"/>
    <w:rsid w:val="001532F6"/>
    <w:rsid w:val="001538B1"/>
    <w:rsid w:val="00154555"/>
    <w:rsid w:val="00154C3A"/>
    <w:rsid w:val="00154E76"/>
    <w:rsid w:val="00154EEF"/>
    <w:rsid w:val="001551B5"/>
    <w:rsid w:val="001552D8"/>
    <w:rsid w:val="00155BA7"/>
    <w:rsid w:val="001563DE"/>
    <w:rsid w:val="00156BA8"/>
    <w:rsid w:val="00156F0D"/>
    <w:rsid w:val="00157CA2"/>
    <w:rsid w:val="001600C4"/>
    <w:rsid w:val="00161155"/>
    <w:rsid w:val="00161E09"/>
    <w:rsid w:val="00162779"/>
    <w:rsid w:val="001630A1"/>
    <w:rsid w:val="001634BF"/>
    <w:rsid w:val="0016392E"/>
    <w:rsid w:val="001659C1"/>
    <w:rsid w:val="00165E98"/>
    <w:rsid w:val="00165FBE"/>
    <w:rsid w:val="001660A0"/>
    <w:rsid w:val="00166377"/>
    <w:rsid w:val="00167736"/>
    <w:rsid w:val="001700F7"/>
    <w:rsid w:val="001717E8"/>
    <w:rsid w:val="00171819"/>
    <w:rsid w:val="00171A49"/>
    <w:rsid w:val="00172D1D"/>
    <w:rsid w:val="00172FAD"/>
    <w:rsid w:val="00173A8E"/>
    <w:rsid w:val="0017414C"/>
    <w:rsid w:val="001753A8"/>
    <w:rsid w:val="00176E12"/>
    <w:rsid w:val="00176F03"/>
    <w:rsid w:val="00176FA6"/>
    <w:rsid w:val="00177016"/>
    <w:rsid w:val="00177059"/>
    <w:rsid w:val="00177795"/>
    <w:rsid w:val="001777C4"/>
    <w:rsid w:val="00177887"/>
    <w:rsid w:val="00177D70"/>
    <w:rsid w:val="001804D1"/>
    <w:rsid w:val="001806D1"/>
    <w:rsid w:val="0018143F"/>
    <w:rsid w:val="00181494"/>
    <w:rsid w:val="001815A4"/>
    <w:rsid w:val="001819AA"/>
    <w:rsid w:val="00181B99"/>
    <w:rsid w:val="00181D0E"/>
    <w:rsid w:val="0018231B"/>
    <w:rsid w:val="00183178"/>
    <w:rsid w:val="001831E6"/>
    <w:rsid w:val="00184893"/>
    <w:rsid w:val="001848CC"/>
    <w:rsid w:val="001849D7"/>
    <w:rsid w:val="00185541"/>
    <w:rsid w:val="00185CBB"/>
    <w:rsid w:val="00185F0F"/>
    <w:rsid w:val="00186247"/>
    <w:rsid w:val="0018636A"/>
    <w:rsid w:val="001863F9"/>
    <w:rsid w:val="001878EF"/>
    <w:rsid w:val="0019060F"/>
    <w:rsid w:val="0019097B"/>
    <w:rsid w:val="00190AC1"/>
    <w:rsid w:val="00190B4F"/>
    <w:rsid w:val="00190DB0"/>
    <w:rsid w:val="00192CA6"/>
    <w:rsid w:val="0019341A"/>
    <w:rsid w:val="001934C1"/>
    <w:rsid w:val="001938AC"/>
    <w:rsid w:val="0019398A"/>
    <w:rsid w:val="0019398D"/>
    <w:rsid w:val="00193CB3"/>
    <w:rsid w:val="00193DE8"/>
    <w:rsid w:val="001945F6"/>
    <w:rsid w:val="00194A2F"/>
    <w:rsid w:val="001956AD"/>
    <w:rsid w:val="00195F6D"/>
    <w:rsid w:val="00196236"/>
    <w:rsid w:val="00197125"/>
    <w:rsid w:val="00197D74"/>
    <w:rsid w:val="00197DF9"/>
    <w:rsid w:val="001A11FC"/>
    <w:rsid w:val="001A1671"/>
    <w:rsid w:val="001A1987"/>
    <w:rsid w:val="001A1CC5"/>
    <w:rsid w:val="001A2564"/>
    <w:rsid w:val="001A2757"/>
    <w:rsid w:val="001A3389"/>
    <w:rsid w:val="001A3504"/>
    <w:rsid w:val="001A38D1"/>
    <w:rsid w:val="001A4E9E"/>
    <w:rsid w:val="001A516A"/>
    <w:rsid w:val="001A5890"/>
    <w:rsid w:val="001A60B6"/>
    <w:rsid w:val="001A6173"/>
    <w:rsid w:val="001A64F7"/>
    <w:rsid w:val="001A6A4D"/>
    <w:rsid w:val="001A6CBA"/>
    <w:rsid w:val="001A6DC1"/>
    <w:rsid w:val="001B00FF"/>
    <w:rsid w:val="001B0831"/>
    <w:rsid w:val="001B0D97"/>
    <w:rsid w:val="001B19F9"/>
    <w:rsid w:val="001B20BD"/>
    <w:rsid w:val="001B231C"/>
    <w:rsid w:val="001B2F2C"/>
    <w:rsid w:val="001B344D"/>
    <w:rsid w:val="001B3D02"/>
    <w:rsid w:val="001B4618"/>
    <w:rsid w:val="001B46A6"/>
    <w:rsid w:val="001B579E"/>
    <w:rsid w:val="001B5A5D"/>
    <w:rsid w:val="001B60E4"/>
    <w:rsid w:val="001B611F"/>
    <w:rsid w:val="001B61CB"/>
    <w:rsid w:val="001B626A"/>
    <w:rsid w:val="001B6319"/>
    <w:rsid w:val="001B6C9A"/>
    <w:rsid w:val="001B7174"/>
    <w:rsid w:val="001B7BB3"/>
    <w:rsid w:val="001C02E8"/>
    <w:rsid w:val="001C07A3"/>
    <w:rsid w:val="001C0A24"/>
    <w:rsid w:val="001C1256"/>
    <w:rsid w:val="001C1C4D"/>
    <w:rsid w:val="001C1CE5"/>
    <w:rsid w:val="001C2E91"/>
    <w:rsid w:val="001C2ED3"/>
    <w:rsid w:val="001C3D2A"/>
    <w:rsid w:val="001C4542"/>
    <w:rsid w:val="001C4F5D"/>
    <w:rsid w:val="001C6316"/>
    <w:rsid w:val="001C65B2"/>
    <w:rsid w:val="001C726A"/>
    <w:rsid w:val="001C77EF"/>
    <w:rsid w:val="001D00AC"/>
    <w:rsid w:val="001D0310"/>
    <w:rsid w:val="001D0535"/>
    <w:rsid w:val="001D0982"/>
    <w:rsid w:val="001D0CB7"/>
    <w:rsid w:val="001D0F7E"/>
    <w:rsid w:val="001D250A"/>
    <w:rsid w:val="001D33AA"/>
    <w:rsid w:val="001D35A5"/>
    <w:rsid w:val="001D3E7D"/>
    <w:rsid w:val="001D4C47"/>
    <w:rsid w:val="001D4FC1"/>
    <w:rsid w:val="001D50FF"/>
    <w:rsid w:val="001D51BA"/>
    <w:rsid w:val="001D5D72"/>
    <w:rsid w:val="001D6342"/>
    <w:rsid w:val="001D6394"/>
    <w:rsid w:val="001D6449"/>
    <w:rsid w:val="001D6644"/>
    <w:rsid w:val="001D6AA2"/>
    <w:rsid w:val="001D6D53"/>
    <w:rsid w:val="001D7CAA"/>
    <w:rsid w:val="001E0D91"/>
    <w:rsid w:val="001E1A7A"/>
    <w:rsid w:val="001E1C08"/>
    <w:rsid w:val="001E1FA7"/>
    <w:rsid w:val="001E29C6"/>
    <w:rsid w:val="001E2A9A"/>
    <w:rsid w:val="001E2C58"/>
    <w:rsid w:val="001E2DFC"/>
    <w:rsid w:val="001E404B"/>
    <w:rsid w:val="001E42D9"/>
    <w:rsid w:val="001E4967"/>
    <w:rsid w:val="001E57C6"/>
    <w:rsid w:val="001E5895"/>
    <w:rsid w:val="001E58E2"/>
    <w:rsid w:val="001E5A9A"/>
    <w:rsid w:val="001E5C71"/>
    <w:rsid w:val="001E5D2B"/>
    <w:rsid w:val="001E612B"/>
    <w:rsid w:val="001E6F87"/>
    <w:rsid w:val="001E7AED"/>
    <w:rsid w:val="001E7FBA"/>
    <w:rsid w:val="001F0215"/>
    <w:rsid w:val="001F090F"/>
    <w:rsid w:val="001F0CF4"/>
    <w:rsid w:val="001F0E0C"/>
    <w:rsid w:val="001F1468"/>
    <w:rsid w:val="001F1BDF"/>
    <w:rsid w:val="001F2472"/>
    <w:rsid w:val="001F24BC"/>
    <w:rsid w:val="001F2A9A"/>
    <w:rsid w:val="001F2DCE"/>
    <w:rsid w:val="001F377D"/>
    <w:rsid w:val="001F3916"/>
    <w:rsid w:val="001F3CEF"/>
    <w:rsid w:val="001F54C5"/>
    <w:rsid w:val="001F609A"/>
    <w:rsid w:val="001F6110"/>
    <w:rsid w:val="001F662C"/>
    <w:rsid w:val="001F7074"/>
    <w:rsid w:val="002002B4"/>
    <w:rsid w:val="00200490"/>
    <w:rsid w:val="002006EA"/>
    <w:rsid w:val="00200D2F"/>
    <w:rsid w:val="00201197"/>
    <w:rsid w:val="002011D5"/>
    <w:rsid w:val="00201415"/>
    <w:rsid w:val="00201A4D"/>
    <w:rsid w:val="00201B8D"/>
    <w:rsid w:val="00201DEA"/>
    <w:rsid w:val="00201F3A"/>
    <w:rsid w:val="00202C4F"/>
    <w:rsid w:val="00202CEA"/>
    <w:rsid w:val="002033E3"/>
    <w:rsid w:val="00203C1B"/>
    <w:rsid w:val="00203F96"/>
    <w:rsid w:val="0020447D"/>
    <w:rsid w:val="00205411"/>
    <w:rsid w:val="002057F6"/>
    <w:rsid w:val="00205BEE"/>
    <w:rsid w:val="0020619F"/>
    <w:rsid w:val="002063DA"/>
    <w:rsid w:val="00206666"/>
    <w:rsid w:val="002069B2"/>
    <w:rsid w:val="00207474"/>
    <w:rsid w:val="00207FA3"/>
    <w:rsid w:val="00210828"/>
    <w:rsid w:val="00211168"/>
    <w:rsid w:val="0021136D"/>
    <w:rsid w:val="002114FA"/>
    <w:rsid w:val="00212945"/>
    <w:rsid w:val="0021323E"/>
    <w:rsid w:val="00213305"/>
    <w:rsid w:val="00214397"/>
    <w:rsid w:val="00214491"/>
    <w:rsid w:val="00214DA8"/>
    <w:rsid w:val="00214E5A"/>
    <w:rsid w:val="00215423"/>
    <w:rsid w:val="002158FA"/>
    <w:rsid w:val="00216892"/>
    <w:rsid w:val="00216C68"/>
    <w:rsid w:val="00220600"/>
    <w:rsid w:val="00221737"/>
    <w:rsid w:val="00222350"/>
    <w:rsid w:val="002224DB"/>
    <w:rsid w:val="002235AD"/>
    <w:rsid w:val="00223707"/>
    <w:rsid w:val="002238A6"/>
    <w:rsid w:val="00223E99"/>
    <w:rsid w:val="00223FCB"/>
    <w:rsid w:val="002244D8"/>
    <w:rsid w:val="00224889"/>
    <w:rsid w:val="002252C3"/>
    <w:rsid w:val="00225784"/>
    <w:rsid w:val="0022583D"/>
    <w:rsid w:val="00225C54"/>
    <w:rsid w:val="00225D85"/>
    <w:rsid w:val="00225E79"/>
    <w:rsid w:val="002261FF"/>
    <w:rsid w:val="002266F1"/>
    <w:rsid w:val="00227387"/>
    <w:rsid w:val="00227B1F"/>
    <w:rsid w:val="00227B6D"/>
    <w:rsid w:val="002300D7"/>
    <w:rsid w:val="002304BB"/>
    <w:rsid w:val="00230765"/>
    <w:rsid w:val="002308D4"/>
    <w:rsid w:val="00230BA0"/>
    <w:rsid w:val="002319E4"/>
    <w:rsid w:val="002333C2"/>
    <w:rsid w:val="00235632"/>
    <w:rsid w:val="00235693"/>
    <w:rsid w:val="002356AF"/>
    <w:rsid w:val="00235872"/>
    <w:rsid w:val="002366A0"/>
    <w:rsid w:val="00237123"/>
    <w:rsid w:val="0023750D"/>
    <w:rsid w:val="002409B1"/>
    <w:rsid w:val="002412C6"/>
    <w:rsid w:val="002412EA"/>
    <w:rsid w:val="00241559"/>
    <w:rsid w:val="00241A40"/>
    <w:rsid w:val="00242E8E"/>
    <w:rsid w:val="00243240"/>
    <w:rsid w:val="002435B3"/>
    <w:rsid w:val="002438F5"/>
    <w:rsid w:val="00243A59"/>
    <w:rsid w:val="0024481A"/>
    <w:rsid w:val="00244C7A"/>
    <w:rsid w:val="002458EB"/>
    <w:rsid w:val="00245E3D"/>
    <w:rsid w:val="0024748E"/>
    <w:rsid w:val="00247B2D"/>
    <w:rsid w:val="002500C8"/>
    <w:rsid w:val="00250C61"/>
    <w:rsid w:val="00251160"/>
    <w:rsid w:val="00251688"/>
    <w:rsid w:val="002518A1"/>
    <w:rsid w:val="00252B97"/>
    <w:rsid w:val="0025368B"/>
    <w:rsid w:val="0025449A"/>
    <w:rsid w:val="002557F1"/>
    <w:rsid w:val="002564BB"/>
    <w:rsid w:val="00256E93"/>
    <w:rsid w:val="00257543"/>
    <w:rsid w:val="002579E1"/>
    <w:rsid w:val="002601D4"/>
    <w:rsid w:val="002617E7"/>
    <w:rsid w:val="00261CCA"/>
    <w:rsid w:val="002622FB"/>
    <w:rsid w:val="0026238F"/>
    <w:rsid w:val="0026277B"/>
    <w:rsid w:val="002640EF"/>
    <w:rsid w:val="00264228"/>
    <w:rsid w:val="00264334"/>
    <w:rsid w:val="0026473E"/>
    <w:rsid w:val="00264841"/>
    <w:rsid w:val="00265083"/>
    <w:rsid w:val="00265731"/>
    <w:rsid w:val="00265CFD"/>
    <w:rsid w:val="00265F63"/>
    <w:rsid w:val="00266214"/>
    <w:rsid w:val="00267C83"/>
    <w:rsid w:val="00267D28"/>
    <w:rsid w:val="00267FBC"/>
    <w:rsid w:val="00270B00"/>
    <w:rsid w:val="00270FCB"/>
    <w:rsid w:val="002710B0"/>
    <w:rsid w:val="0027144F"/>
    <w:rsid w:val="00271C2B"/>
    <w:rsid w:val="00271E98"/>
    <w:rsid w:val="00271F3A"/>
    <w:rsid w:val="0027200F"/>
    <w:rsid w:val="0027219A"/>
    <w:rsid w:val="00272291"/>
    <w:rsid w:val="002722AF"/>
    <w:rsid w:val="00273278"/>
    <w:rsid w:val="002737F4"/>
    <w:rsid w:val="0027432D"/>
    <w:rsid w:val="002745E9"/>
    <w:rsid w:val="002759E0"/>
    <w:rsid w:val="00276139"/>
    <w:rsid w:val="002764AB"/>
    <w:rsid w:val="00276528"/>
    <w:rsid w:val="00276D20"/>
    <w:rsid w:val="002805F5"/>
    <w:rsid w:val="00280751"/>
    <w:rsid w:val="002809BD"/>
    <w:rsid w:val="002809CC"/>
    <w:rsid w:val="002822B5"/>
    <w:rsid w:val="002826CF"/>
    <w:rsid w:val="002827D8"/>
    <w:rsid w:val="0028280A"/>
    <w:rsid w:val="00282D69"/>
    <w:rsid w:val="002846B5"/>
    <w:rsid w:val="00284732"/>
    <w:rsid w:val="00284FA6"/>
    <w:rsid w:val="00286921"/>
    <w:rsid w:val="00286ACD"/>
    <w:rsid w:val="00287838"/>
    <w:rsid w:val="00290082"/>
    <w:rsid w:val="00290271"/>
    <w:rsid w:val="002907B5"/>
    <w:rsid w:val="002909D4"/>
    <w:rsid w:val="00292EB7"/>
    <w:rsid w:val="00293AA2"/>
    <w:rsid w:val="00294113"/>
    <w:rsid w:val="00294249"/>
    <w:rsid w:val="00296227"/>
    <w:rsid w:val="00296620"/>
    <w:rsid w:val="00296F44"/>
    <w:rsid w:val="00297477"/>
    <w:rsid w:val="0029777D"/>
    <w:rsid w:val="00297C28"/>
    <w:rsid w:val="002A055E"/>
    <w:rsid w:val="002A1A21"/>
    <w:rsid w:val="002A1AF4"/>
    <w:rsid w:val="002A1D4E"/>
    <w:rsid w:val="002A26AD"/>
    <w:rsid w:val="002A2869"/>
    <w:rsid w:val="002A2AAF"/>
    <w:rsid w:val="002A2CDF"/>
    <w:rsid w:val="002A3BB2"/>
    <w:rsid w:val="002A4E07"/>
    <w:rsid w:val="002A51F6"/>
    <w:rsid w:val="002A590E"/>
    <w:rsid w:val="002A5B6D"/>
    <w:rsid w:val="002A6810"/>
    <w:rsid w:val="002A6A5F"/>
    <w:rsid w:val="002A6C97"/>
    <w:rsid w:val="002A7198"/>
    <w:rsid w:val="002A75A8"/>
    <w:rsid w:val="002A7D13"/>
    <w:rsid w:val="002A7E52"/>
    <w:rsid w:val="002B0204"/>
    <w:rsid w:val="002B025A"/>
    <w:rsid w:val="002B031B"/>
    <w:rsid w:val="002B0577"/>
    <w:rsid w:val="002B073A"/>
    <w:rsid w:val="002B1D63"/>
    <w:rsid w:val="002B24D6"/>
    <w:rsid w:val="002B2C68"/>
    <w:rsid w:val="002B4EF7"/>
    <w:rsid w:val="002B5203"/>
    <w:rsid w:val="002B5652"/>
    <w:rsid w:val="002B57CF"/>
    <w:rsid w:val="002B5B9E"/>
    <w:rsid w:val="002B5E6F"/>
    <w:rsid w:val="002B601C"/>
    <w:rsid w:val="002B613A"/>
    <w:rsid w:val="002B6E15"/>
    <w:rsid w:val="002B7D5D"/>
    <w:rsid w:val="002C059F"/>
    <w:rsid w:val="002C15CE"/>
    <w:rsid w:val="002C1F7C"/>
    <w:rsid w:val="002C232B"/>
    <w:rsid w:val="002C2B5E"/>
    <w:rsid w:val="002C41C7"/>
    <w:rsid w:val="002C41E6"/>
    <w:rsid w:val="002C44EC"/>
    <w:rsid w:val="002C4970"/>
    <w:rsid w:val="002C4F9C"/>
    <w:rsid w:val="002C55B7"/>
    <w:rsid w:val="002C5635"/>
    <w:rsid w:val="002C6362"/>
    <w:rsid w:val="002C653A"/>
    <w:rsid w:val="002C66DE"/>
    <w:rsid w:val="002C67A9"/>
    <w:rsid w:val="002C7266"/>
    <w:rsid w:val="002C77B5"/>
    <w:rsid w:val="002C7F34"/>
    <w:rsid w:val="002D071A"/>
    <w:rsid w:val="002D23BA"/>
    <w:rsid w:val="002D34B2"/>
    <w:rsid w:val="002D34EB"/>
    <w:rsid w:val="002D47A0"/>
    <w:rsid w:val="002D5047"/>
    <w:rsid w:val="002D5AD0"/>
    <w:rsid w:val="002D5D95"/>
    <w:rsid w:val="002D6302"/>
    <w:rsid w:val="002D7637"/>
    <w:rsid w:val="002D78BA"/>
    <w:rsid w:val="002E01F8"/>
    <w:rsid w:val="002E0DC9"/>
    <w:rsid w:val="002E12BB"/>
    <w:rsid w:val="002E17F2"/>
    <w:rsid w:val="002E26F8"/>
    <w:rsid w:val="002E2879"/>
    <w:rsid w:val="002E38A5"/>
    <w:rsid w:val="002E4195"/>
    <w:rsid w:val="002E5563"/>
    <w:rsid w:val="002E6E4C"/>
    <w:rsid w:val="002E7127"/>
    <w:rsid w:val="002E7830"/>
    <w:rsid w:val="002E7CAE"/>
    <w:rsid w:val="002F010C"/>
    <w:rsid w:val="002F06BA"/>
    <w:rsid w:val="002F0FD0"/>
    <w:rsid w:val="002F26D4"/>
    <w:rsid w:val="002F2771"/>
    <w:rsid w:val="002F37A9"/>
    <w:rsid w:val="002F39FF"/>
    <w:rsid w:val="002F3B8D"/>
    <w:rsid w:val="002F3F8E"/>
    <w:rsid w:val="002F4269"/>
    <w:rsid w:val="002F488E"/>
    <w:rsid w:val="002F4B96"/>
    <w:rsid w:val="002F4DBF"/>
    <w:rsid w:val="002F5F83"/>
    <w:rsid w:val="002F650F"/>
    <w:rsid w:val="002F6962"/>
    <w:rsid w:val="00300025"/>
    <w:rsid w:val="00300087"/>
    <w:rsid w:val="00300426"/>
    <w:rsid w:val="00301748"/>
    <w:rsid w:val="00301CE6"/>
    <w:rsid w:val="00302348"/>
    <w:rsid w:val="00302509"/>
    <w:rsid w:val="0030256B"/>
    <w:rsid w:val="00302713"/>
    <w:rsid w:val="003028DA"/>
    <w:rsid w:val="0030361F"/>
    <w:rsid w:val="00303F78"/>
    <w:rsid w:val="00304950"/>
    <w:rsid w:val="00304ABC"/>
    <w:rsid w:val="0030501F"/>
    <w:rsid w:val="00306030"/>
    <w:rsid w:val="00306CF6"/>
    <w:rsid w:val="00306DFD"/>
    <w:rsid w:val="00306F53"/>
    <w:rsid w:val="0030715C"/>
    <w:rsid w:val="00307BA1"/>
    <w:rsid w:val="0031150A"/>
    <w:rsid w:val="00311702"/>
    <w:rsid w:val="00311E82"/>
    <w:rsid w:val="00311EFC"/>
    <w:rsid w:val="00313075"/>
    <w:rsid w:val="00313FD6"/>
    <w:rsid w:val="0031408A"/>
    <w:rsid w:val="003143BD"/>
    <w:rsid w:val="00314B84"/>
    <w:rsid w:val="00314E45"/>
    <w:rsid w:val="003155BF"/>
    <w:rsid w:val="00315CEA"/>
    <w:rsid w:val="00316E6A"/>
    <w:rsid w:val="00317106"/>
    <w:rsid w:val="003177CC"/>
    <w:rsid w:val="00317BA1"/>
    <w:rsid w:val="00317BC0"/>
    <w:rsid w:val="003202E4"/>
    <w:rsid w:val="003203ED"/>
    <w:rsid w:val="003209EA"/>
    <w:rsid w:val="00320CEF"/>
    <w:rsid w:val="00321C09"/>
    <w:rsid w:val="00321EA1"/>
    <w:rsid w:val="00322045"/>
    <w:rsid w:val="0032283C"/>
    <w:rsid w:val="00322C9F"/>
    <w:rsid w:val="00323A35"/>
    <w:rsid w:val="0032408F"/>
    <w:rsid w:val="00324D23"/>
    <w:rsid w:val="003250C9"/>
    <w:rsid w:val="00325CBE"/>
    <w:rsid w:val="00325F64"/>
    <w:rsid w:val="003272CE"/>
    <w:rsid w:val="0033003B"/>
    <w:rsid w:val="0033007A"/>
    <w:rsid w:val="00330894"/>
    <w:rsid w:val="00330E6C"/>
    <w:rsid w:val="00330EB7"/>
    <w:rsid w:val="003316B9"/>
    <w:rsid w:val="00331751"/>
    <w:rsid w:val="003320CE"/>
    <w:rsid w:val="00332654"/>
    <w:rsid w:val="0033276D"/>
    <w:rsid w:val="00332B0E"/>
    <w:rsid w:val="00332BA7"/>
    <w:rsid w:val="00332C6C"/>
    <w:rsid w:val="00333860"/>
    <w:rsid w:val="00333FF0"/>
    <w:rsid w:val="0033432E"/>
    <w:rsid w:val="00334377"/>
    <w:rsid w:val="00334579"/>
    <w:rsid w:val="00334D75"/>
    <w:rsid w:val="00335499"/>
    <w:rsid w:val="00335849"/>
    <w:rsid w:val="00335858"/>
    <w:rsid w:val="003358F0"/>
    <w:rsid w:val="00335BEA"/>
    <w:rsid w:val="00336404"/>
    <w:rsid w:val="003365F3"/>
    <w:rsid w:val="00336BDA"/>
    <w:rsid w:val="00337016"/>
    <w:rsid w:val="0033784B"/>
    <w:rsid w:val="00337D80"/>
    <w:rsid w:val="0034224C"/>
    <w:rsid w:val="003425D7"/>
    <w:rsid w:val="0034266F"/>
    <w:rsid w:val="003427BC"/>
    <w:rsid w:val="00342BD7"/>
    <w:rsid w:val="00342C3D"/>
    <w:rsid w:val="0034331A"/>
    <w:rsid w:val="00343A07"/>
    <w:rsid w:val="00345482"/>
    <w:rsid w:val="00345B0B"/>
    <w:rsid w:val="00346446"/>
    <w:rsid w:val="003464A9"/>
    <w:rsid w:val="00346C44"/>
    <w:rsid w:val="00346DB5"/>
    <w:rsid w:val="00346F51"/>
    <w:rsid w:val="003477B1"/>
    <w:rsid w:val="00347821"/>
    <w:rsid w:val="00347CE4"/>
    <w:rsid w:val="00351364"/>
    <w:rsid w:val="00351742"/>
    <w:rsid w:val="0035191F"/>
    <w:rsid w:val="00351EC0"/>
    <w:rsid w:val="00354DFF"/>
    <w:rsid w:val="003554BD"/>
    <w:rsid w:val="003560DF"/>
    <w:rsid w:val="003567F4"/>
    <w:rsid w:val="00356B35"/>
    <w:rsid w:val="00356D06"/>
    <w:rsid w:val="003570A5"/>
    <w:rsid w:val="00357380"/>
    <w:rsid w:val="00357452"/>
    <w:rsid w:val="003602D9"/>
    <w:rsid w:val="003604CE"/>
    <w:rsid w:val="00360832"/>
    <w:rsid w:val="00360F4B"/>
    <w:rsid w:val="003613EB"/>
    <w:rsid w:val="00361873"/>
    <w:rsid w:val="00362039"/>
    <w:rsid w:val="00362254"/>
    <w:rsid w:val="00362FAE"/>
    <w:rsid w:val="003630C1"/>
    <w:rsid w:val="00363AD5"/>
    <w:rsid w:val="0036454F"/>
    <w:rsid w:val="003655BE"/>
    <w:rsid w:val="00365604"/>
    <w:rsid w:val="00365CBC"/>
    <w:rsid w:val="00365E11"/>
    <w:rsid w:val="00366607"/>
    <w:rsid w:val="00366790"/>
    <w:rsid w:val="0036717F"/>
    <w:rsid w:val="0036796D"/>
    <w:rsid w:val="003709D7"/>
    <w:rsid w:val="00370A0C"/>
    <w:rsid w:val="00370E47"/>
    <w:rsid w:val="00372144"/>
    <w:rsid w:val="003731AE"/>
    <w:rsid w:val="003739C8"/>
    <w:rsid w:val="00373CFC"/>
    <w:rsid w:val="003742AC"/>
    <w:rsid w:val="00374473"/>
    <w:rsid w:val="00374688"/>
    <w:rsid w:val="003748EF"/>
    <w:rsid w:val="003749C6"/>
    <w:rsid w:val="00375381"/>
    <w:rsid w:val="00375D84"/>
    <w:rsid w:val="00377769"/>
    <w:rsid w:val="00377A9C"/>
    <w:rsid w:val="00377CE1"/>
    <w:rsid w:val="00380538"/>
    <w:rsid w:val="00380B97"/>
    <w:rsid w:val="00380BD0"/>
    <w:rsid w:val="00381754"/>
    <w:rsid w:val="00381906"/>
    <w:rsid w:val="00381F9D"/>
    <w:rsid w:val="00384AC0"/>
    <w:rsid w:val="003859F4"/>
    <w:rsid w:val="00385BF0"/>
    <w:rsid w:val="00385E82"/>
    <w:rsid w:val="00385F7F"/>
    <w:rsid w:val="003860A1"/>
    <w:rsid w:val="003869A0"/>
    <w:rsid w:val="003904D9"/>
    <w:rsid w:val="003905C0"/>
    <w:rsid w:val="00390CED"/>
    <w:rsid w:val="0039141E"/>
    <w:rsid w:val="00392069"/>
    <w:rsid w:val="0039206A"/>
    <w:rsid w:val="0039308C"/>
    <w:rsid w:val="00393172"/>
    <w:rsid w:val="003939FF"/>
    <w:rsid w:val="00393D69"/>
    <w:rsid w:val="00395DA2"/>
    <w:rsid w:val="00396862"/>
    <w:rsid w:val="003976CA"/>
    <w:rsid w:val="00397B2F"/>
    <w:rsid w:val="003A00AB"/>
    <w:rsid w:val="003A0AA3"/>
    <w:rsid w:val="003A2223"/>
    <w:rsid w:val="003A28E2"/>
    <w:rsid w:val="003A2A0F"/>
    <w:rsid w:val="003A3379"/>
    <w:rsid w:val="003A3A4A"/>
    <w:rsid w:val="003A45A1"/>
    <w:rsid w:val="003A4FE4"/>
    <w:rsid w:val="003A5B0A"/>
    <w:rsid w:val="003A676E"/>
    <w:rsid w:val="003A6BAC"/>
    <w:rsid w:val="003A6E34"/>
    <w:rsid w:val="003A72E8"/>
    <w:rsid w:val="003A7EF3"/>
    <w:rsid w:val="003B043C"/>
    <w:rsid w:val="003B05FC"/>
    <w:rsid w:val="003B12BC"/>
    <w:rsid w:val="003B12F5"/>
    <w:rsid w:val="003B159C"/>
    <w:rsid w:val="003B164C"/>
    <w:rsid w:val="003B1EBA"/>
    <w:rsid w:val="003B3213"/>
    <w:rsid w:val="003B369F"/>
    <w:rsid w:val="003B36A3"/>
    <w:rsid w:val="003B379F"/>
    <w:rsid w:val="003B4607"/>
    <w:rsid w:val="003B468C"/>
    <w:rsid w:val="003B471A"/>
    <w:rsid w:val="003B4FFA"/>
    <w:rsid w:val="003B604F"/>
    <w:rsid w:val="003B6DB6"/>
    <w:rsid w:val="003B7606"/>
    <w:rsid w:val="003B7FE5"/>
    <w:rsid w:val="003C050D"/>
    <w:rsid w:val="003C11C8"/>
    <w:rsid w:val="003C143C"/>
    <w:rsid w:val="003C1506"/>
    <w:rsid w:val="003C165E"/>
    <w:rsid w:val="003C2702"/>
    <w:rsid w:val="003C2E56"/>
    <w:rsid w:val="003C3368"/>
    <w:rsid w:val="003C3BAA"/>
    <w:rsid w:val="003C3C3A"/>
    <w:rsid w:val="003C46B1"/>
    <w:rsid w:val="003C52B7"/>
    <w:rsid w:val="003C5EF1"/>
    <w:rsid w:val="003C7081"/>
    <w:rsid w:val="003C7806"/>
    <w:rsid w:val="003D109F"/>
    <w:rsid w:val="003D10C9"/>
    <w:rsid w:val="003D2478"/>
    <w:rsid w:val="003D2B09"/>
    <w:rsid w:val="003D31B0"/>
    <w:rsid w:val="003D37DC"/>
    <w:rsid w:val="003D3C45"/>
    <w:rsid w:val="003D407D"/>
    <w:rsid w:val="003D5551"/>
    <w:rsid w:val="003D5A32"/>
    <w:rsid w:val="003D5B1F"/>
    <w:rsid w:val="003D6B4E"/>
    <w:rsid w:val="003D7287"/>
    <w:rsid w:val="003D7E47"/>
    <w:rsid w:val="003E0245"/>
    <w:rsid w:val="003E15FA"/>
    <w:rsid w:val="003E18CE"/>
    <w:rsid w:val="003E1AB3"/>
    <w:rsid w:val="003E328E"/>
    <w:rsid w:val="003E389C"/>
    <w:rsid w:val="003E3DDB"/>
    <w:rsid w:val="003E3F73"/>
    <w:rsid w:val="003E45A5"/>
    <w:rsid w:val="003E4DB5"/>
    <w:rsid w:val="003E4DB7"/>
    <w:rsid w:val="003E517C"/>
    <w:rsid w:val="003E55E4"/>
    <w:rsid w:val="003E6030"/>
    <w:rsid w:val="003E74E3"/>
    <w:rsid w:val="003E752F"/>
    <w:rsid w:val="003E7F29"/>
    <w:rsid w:val="003F0514"/>
    <w:rsid w:val="003F05C7"/>
    <w:rsid w:val="003F149F"/>
    <w:rsid w:val="003F1BCB"/>
    <w:rsid w:val="003F22F0"/>
    <w:rsid w:val="003F2429"/>
    <w:rsid w:val="003F2CD4"/>
    <w:rsid w:val="003F3CDB"/>
    <w:rsid w:val="003F3DD6"/>
    <w:rsid w:val="003F536D"/>
    <w:rsid w:val="003F5BB2"/>
    <w:rsid w:val="003F6BBE"/>
    <w:rsid w:val="003F7910"/>
    <w:rsid w:val="003F7F00"/>
    <w:rsid w:val="004000E8"/>
    <w:rsid w:val="0040036A"/>
    <w:rsid w:val="00400D7E"/>
    <w:rsid w:val="00401182"/>
    <w:rsid w:val="00401C8B"/>
    <w:rsid w:val="00401D09"/>
    <w:rsid w:val="00402E2B"/>
    <w:rsid w:val="00402E87"/>
    <w:rsid w:val="0040372B"/>
    <w:rsid w:val="00403E16"/>
    <w:rsid w:val="00404B4F"/>
    <w:rsid w:val="0040512B"/>
    <w:rsid w:val="004059F5"/>
    <w:rsid w:val="00405B10"/>
    <w:rsid w:val="00405CA5"/>
    <w:rsid w:val="00405D50"/>
    <w:rsid w:val="00406586"/>
    <w:rsid w:val="004068DC"/>
    <w:rsid w:val="00406987"/>
    <w:rsid w:val="00407CD3"/>
    <w:rsid w:val="0041010D"/>
    <w:rsid w:val="0041012F"/>
    <w:rsid w:val="00410134"/>
    <w:rsid w:val="0041066F"/>
    <w:rsid w:val="0041073D"/>
    <w:rsid w:val="00410B72"/>
    <w:rsid w:val="00410F18"/>
    <w:rsid w:val="0041112F"/>
    <w:rsid w:val="004111BA"/>
    <w:rsid w:val="0041263E"/>
    <w:rsid w:val="0041285B"/>
    <w:rsid w:val="00412987"/>
    <w:rsid w:val="00413000"/>
    <w:rsid w:val="00413AAC"/>
    <w:rsid w:val="00414D9B"/>
    <w:rsid w:val="004153B5"/>
    <w:rsid w:val="0041581D"/>
    <w:rsid w:val="00415C94"/>
    <w:rsid w:val="00415FB9"/>
    <w:rsid w:val="00416286"/>
    <w:rsid w:val="004162F1"/>
    <w:rsid w:val="00416328"/>
    <w:rsid w:val="00416B55"/>
    <w:rsid w:val="00416D92"/>
    <w:rsid w:val="00420158"/>
    <w:rsid w:val="00420C8F"/>
    <w:rsid w:val="00420DC4"/>
    <w:rsid w:val="00420FD1"/>
    <w:rsid w:val="00421105"/>
    <w:rsid w:val="00421B59"/>
    <w:rsid w:val="00422051"/>
    <w:rsid w:val="00422A75"/>
    <w:rsid w:val="00422B08"/>
    <w:rsid w:val="00422F7B"/>
    <w:rsid w:val="004230BD"/>
    <w:rsid w:val="00423187"/>
    <w:rsid w:val="004235EC"/>
    <w:rsid w:val="004239DA"/>
    <w:rsid w:val="004242CA"/>
    <w:rsid w:val="004242F4"/>
    <w:rsid w:val="00424368"/>
    <w:rsid w:val="00424B2F"/>
    <w:rsid w:val="00425DB0"/>
    <w:rsid w:val="0042612B"/>
    <w:rsid w:val="00426367"/>
    <w:rsid w:val="00426A26"/>
    <w:rsid w:val="00427248"/>
    <w:rsid w:val="00427995"/>
    <w:rsid w:val="00430364"/>
    <w:rsid w:val="004303C1"/>
    <w:rsid w:val="00430448"/>
    <w:rsid w:val="00430D11"/>
    <w:rsid w:val="0043113F"/>
    <w:rsid w:val="004318F9"/>
    <w:rsid w:val="004320CF"/>
    <w:rsid w:val="00432EB9"/>
    <w:rsid w:val="0043355A"/>
    <w:rsid w:val="00433DA2"/>
    <w:rsid w:val="004341F1"/>
    <w:rsid w:val="00434408"/>
    <w:rsid w:val="00435023"/>
    <w:rsid w:val="00435567"/>
    <w:rsid w:val="00435622"/>
    <w:rsid w:val="00435F55"/>
    <w:rsid w:val="00436E63"/>
    <w:rsid w:val="00437260"/>
    <w:rsid w:val="00437447"/>
    <w:rsid w:val="00437816"/>
    <w:rsid w:val="004379B7"/>
    <w:rsid w:val="00440B54"/>
    <w:rsid w:val="0044148D"/>
    <w:rsid w:val="00441A92"/>
    <w:rsid w:val="00441B2C"/>
    <w:rsid w:val="00441C46"/>
    <w:rsid w:val="004433CE"/>
    <w:rsid w:val="0044448F"/>
    <w:rsid w:val="004444AA"/>
    <w:rsid w:val="00444BEC"/>
    <w:rsid w:val="00444F56"/>
    <w:rsid w:val="004458EA"/>
    <w:rsid w:val="004459BD"/>
    <w:rsid w:val="00445B51"/>
    <w:rsid w:val="00445CA2"/>
    <w:rsid w:val="00446142"/>
    <w:rsid w:val="00446193"/>
    <w:rsid w:val="004463BC"/>
    <w:rsid w:val="00446488"/>
    <w:rsid w:val="00447667"/>
    <w:rsid w:val="00447BE0"/>
    <w:rsid w:val="0045121E"/>
    <w:rsid w:val="004517AA"/>
    <w:rsid w:val="00451CCE"/>
    <w:rsid w:val="00451F21"/>
    <w:rsid w:val="00452846"/>
    <w:rsid w:val="00452CAC"/>
    <w:rsid w:val="00453344"/>
    <w:rsid w:val="004534F9"/>
    <w:rsid w:val="0045362A"/>
    <w:rsid w:val="00454910"/>
    <w:rsid w:val="00454B96"/>
    <w:rsid w:val="00455232"/>
    <w:rsid w:val="0045638D"/>
    <w:rsid w:val="00457565"/>
    <w:rsid w:val="0045766F"/>
    <w:rsid w:val="00457B71"/>
    <w:rsid w:val="00457C2E"/>
    <w:rsid w:val="00460015"/>
    <w:rsid w:val="004600BC"/>
    <w:rsid w:val="00460136"/>
    <w:rsid w:val="004603D0"/>
    <w:rsid w:val="004607D6"/>
    <w:rsid w:val="00461918"/>
    <w:rsid w:val="00461EFD"/>
    <w:rsid w:val="00461F41"/>
    <w:rsid w:val="004633E1"/>
    <w:rsid w:val="00463C80"/>
    <w:rsid w:val="00464792"/>
    <w:rsid w:val="0046523F"/>
    <w:rsid w:val="00465316"/>
    <w:rsid w:val="0046531D"/>
    <w:rsid w:val="00465773"/>
    <w:rsid w:val="0046647C"/>
    <w:rsid w:val="00466490"/>
    <w:rsid w:val="004669E2"/>
    <w:rsid w:val="00466C42"/>
    <w:rsid w:val="00467361"/>
    <w:rsid w:val="00470628"/>
    <w:rsid w:val="00470C31"/>
    <w:rsid w:val="0047120A"/>
    <w:rsid w:val="004733D4"/>
    <w:rsid w:val="004734D0"/>
    <w:rsid w:val="00473C82"/>
    <w:rsid w:val="0047400D"/>
    <w:rsid w:val="0047556B"/>
    <w:rsid w:val="004769A2"/>
    <w:rsid w:val="00477196"/>
    <w:rsid w:val="004774DC"/>
    <w:rsid w:val="00477645"/>
    <w:rsid w:val="00477768"/>
    <w:rsid w:val="00477CF5"/>
    <w:rsid w:val="0048043D"/>
    <w:rsid w:val="00480EFA"/>
    <w:rsid w:val="004812D4"/>
    <w:rsid w:val="00481C96"/>
    <w:rsid w:val="00481E62"/>
    <w:rsid w:val="0048320D"/>
    <w:rsid w:val="004838FB"/>
    <w:rsid w:val="004847DE"/>
    <w:rsid w:val="00484A5F"/>
    <w:rsid w:val="00485021"/>
    <w:rsid w:val="00485114"/>
    <w:rsid w:val="00486021"/>
    <w:rsid w:val="00486770"/>
    <w:rsid w:val="00486FAD"/>
    <w:rsid w:val="00487284"/>
    <w:rsid w:val="00487B27"/>
    <w:rsid w:val="0049078F"/>
    <w:rsid w:val="00490C07"/>
    <w:rsid w:val="00491914"/>
    <w:rsid w:val="004919FA"/>
    <w:rsid w:val="00492017"/>
    <w:rsid w:val="004924BD"/>
    <w:rsid w:val="00492BC5"/>
    <w:rsid w:val="00492BEB"/>
    <w:rsid w:val="00493021"/>
    <w:rsid w:val="0049331D"/>
    <w:rsid w:val="00493A17"/>
    <w:rsid w:val="00493D1A"/>
    <w:rsid w:val="004964F1"/>
    <w:rsid w:val="00497599"/>
    <w:rsid w:val="004976B9"/>
    <w:rsid w:val="004A078E"/>
    <w:rsid w:val="004A0A34"/>
    <w:rsid w:val="004A0C3A"/>
    <w:rsid w:val="004A1267"/>
    <w:rsid w:val="004A1285"/>
    <w:rsid w:val="004A1612"/>
    <w:rsid w:val="004A1637"/>
    <w:rsid w:val="004A16BC"/>
    <w:rsid w:val="004A2B94"/>
    <w:rsid w:val="004A2F3E"/>
    <w:rsid w:val="004A354A"/>
    <w:rsid w:val="004A38D0"/>
    <w:rsid w:val="004A39C6"/>
    <w:rsid w:val="004A4A46"/>
    <w:rsid w:val="004A4CBA"/>
    <w:rsid w:val="004A5153"/>
    <w:rsid w:val="004A55C7"/>
    <w:rsid w:val="004A606E"/>
    <w:rsid w:val="004A666F"/>
    <w:rsid w:val="004A712C"/>
    <w:rsid w:val="004A738D"/>
    <w:rsid w:val="004A7BF4"/>
    <w:rsid w:val="004A7D62"/>
    <w:rsid w:val="004B0A5B"/>
    <w:rsid w:val="004B0C9E"/>
    <w:rsid w:val="004B0D70"/>
    <w:rsid w:val="004B13A3"/>
    <w:rsid w:val="004B16EF"/>
    <w:rsid w:val="004B1942"/>
    <w:rsid w:val="004B2CCE"/>
    <w:rsid w:val="004B2F66"/>
    <w:rsid w:val="004B3747"/>
    <w:rsid w:val="004B3A20"/>
    <w:rsid w:val="004B453D"/>
    <w:rsid w:val="004B46F1"/>
    <w:rsid w:val="004B4E25"/>
    <w:rsid w:val="004B5463"/>
    <w:rsid w:val="004B5FFC"/>
    <w:rsid w:val="004B724D"/>
    <w:rsid w:val="004B7786"/>
    <w:rsid w:val="004B7C0C"/>
    <w:rsid w:val="004C05E8"/>
    <w:rsid w:val="004C1329"/>
    <w:rsid w:val="004C3060"/>
    <w:rsid w:val="004C36F4"/>
    <w:rsid w:val="004C3898"/>
    <w:rsid w:val="004C3A54"/>
    <w:rsid w:val="004C3BC8"/>
    <w:rsid w:val="004C3FB9"/>
    <w:rsid w:val="004C418B"/>
    <w:rsid w:val="004C43E6"/>
    <w:rsid w:val="004C49FE"/>
    <w:rsid w:val="004C5696"/>
    <w:rsid w:val="004C5D22"/>
    <w:rsid w:val="004C5E97"/>
    <w:rsid w:val="004C62D7"/>
    <w:rsid w:val="004C677D"/>
    <w:rsid w:val="004C6850"/>
    <w:rsid w:val="004C7B51"/>
    <w:rsid w:val="004D0153"/>
    <w:rsid w:val="004D10FF"/>
    <w:rsid w:val="004D14CE"/>
    <w:rsid w:val="004D1E37"/>
    <w:rsid w:val="004D2B4C"/>
    <w:rsid w:val="004D36B1"/>
    <w:rsid w:val="004D460C"/>
    <w:rsid w:val="004D4E2F"/>
    <w:rsid w:val="004D4F27"/>
    <w:rsid w:val="004D631B"/>
    <w:rsid w:val="004D6DA5"/>
    <w:rsid w:val="004D7BE0"/>
    <w:rsid w:val="004D7EBD"/>
    <w:rsid w:val="004E0C4D"/>
    <w:rsid w:val="004E1140"/>
    <w:rsid w:val="004E2040"/>
    <w:rsid w:val="004E2680"/>
    <w:rsid w:val="004E28F9"/>
    <w:rsid w:val="004E403E"/>
    <w:rsid w:val="004E4463"/>
    <w:rsid w:val="004E462E"/>
    <w:rsid w:val="004E4689"/>
    <w:rsid w:val="004E4BE7"/>
    <w:rsid w:val="004E4E23"/>
    <w:rsid w:val="004E5323"/>
    <w:rsid w:val="004E56DC"/>
    <w:rsid w:val="004E5DD2"/>
    <w:rsid w:val="004E6326"/>
    <w:rsid w:val="004E6914"/>
    <w:rsid w:val="004E70D3"/>
    <w:rsid w:val="004E727C"/>
    <w:rsid w:val="004E76F4"/>
    <w:rsid w:val="004E7811"/>
    <w:rsid w:val="004F00FB"/>
    <w:rsid w:val="004F0B4E"/>
    <w:rsid w:val="004F0B6C"/>
    <w:rsid w:val="004F0C5C"/>
    <w:rsid w:val="004F1512"/>
    <w:rsid w:val="004F2039"/>
    <w:rsid w:val="004F2078"/>
    <w:rsid w:val="004F2F7A"/>
    <w:rsid w:val="004F3222"/>
    <w:rsid w:val="004F3491"/>
    <w:rsid w:val="004F3EBE"/>
    <w:rsid w:val="004F4286"/>
    <w:rsid w:val="004F4CD4"/>
    <w:rsid w:val="004F4DA3"/>
    <w:rsid w:val="004F4E39"/>
    <w:rsid w:val="004F522D"/>
    <w:rsid w:val="004F5377"/>
    <w:rsid w:val="004F5B56"/>
    <w:rsid w:val="004F6604"/>
    <w:rsid w:val="004F7131"/>
    <w:rsid w:val="004F7286"/>
    <w:rsid w:val="004F76E8"/>
    <w:rsid w:val="004F7996"/>
    <w:rsid w:val="004F7C82"/>
    <w:rsid w:val="004F7F32"/>
    <w:rsid w:val="005002B3"/>
    <w:rsid w:val="00500446"/>
    <w:rsid w:val="0050057C"/>
    <w:rsid w:val="00500609"/>
    <w:rsid w:val="0050064F"/>
    <w:rsid w:val="00500947"/>
    <w:rsid w:val="0050128F"/>
    <w:rsid w:val="00501BA1"/>
    <w:rsid w:val="00501BA8"/>
    <w:rsid w:val="00501D78"/>
    <w:rsid w:val="00502AD9"/>
    <w:rsid w:val="0050314A"/>
    <w:rsid w:val="0050350A"/>
    <w:rsid w:val="00503580"/>
    <w:rsid w:val="00505FE1"/>
    <w:rsid w:val="005062CA"/>
    <w:rsid w:val="00506557"/>
    <w:rsid w:val="0050677A"/>
    <w:rsid w:val="00506F3B"/>
    <w:rsid w:val="00507577"/>
    <w:rsid w:val="00510152"/>
    <w:rsid w:val="005106E1"/>
    <w:rsid w:val="00510730"/>
    <w:rsid w:val="005108D8"/>
    <w:rsid w:val="005116F9"/>
    <w:rsid w:val="005117B6"/>
    <w:rsid w:val="00511823"/>
    <w:rsid w:val="00511CC7"/>
    <w:rsid w:val="00511F70"/>
    <w:rsid w:val="00512514"/>
    <w:rsid w:val="00512C02"/>
    <w:rsid w:val="00512F46"/>
    <w:rsid w:val="0051366D"/>
    <w:rsid w:val="0051406D"/>
    <w:rsid w:val="00514254"/>
    <w:rsid w:val="0051445D"/>
    <w:rsid w:val="00514584"/>
    <w:rsid w:val="00515248"/>
    <w:rsid w:val="005153A7"/>
    <w:rsid w:val="00515812"/>
    <w:rsid w:val="0051638C"/>
    <w:rsid w:val="00516A89"/>
    <w:rsid w:val="00517063"/>
    <w:rsid w:val="00517BA2"/>
    <w:rsid w:val="00517E00"/>
    <w:rsid w:val="005219CF"/>
    <w:rsid w:val="00521A87"/>
    <w:rsid w:val="00521EAE"/>
    <w:rsid w:val="005220BD"/>
    <w:rsid w:val="00522B6B"/>
    <w:rsid w:val="00523004"/>
    <w:rsid w:val="005230F4"/>
    <w:rsid w:val="00523118"/>
    <w:rsid w:val="00523489"/>
    <w:rsid w:val="00523A36"/>
    <w:rsid w:val="00525079"/>
    <w:rsid w:val="00525829"/>
    <w:rsid w:val="005307CA"/>
    <w:rsid w:val="00530D15"/>
    <w:rsid w:val="00530EFA"/>
    <w:rsid w:val="0053226E"/>
    <w:rsid w:val="00532A8D"/>
    <w:rsid w:val="0053369A"/>
    <w:rsid w:val="00533F09"/>
    <w:rsid w:val="00534034"/>
    <w:rsid w:val="005343D4"/>
    <w:rsid w:val="00534536"/>
    <w:rsid w:val="00534A9C"/>
    <w:rsid w:val="00534B59"/>
    <w:rsid w:val="005351DE"/>
    <w:rsid w:val="00536103"/>
    <w:rsid w:val="0053620D"/>
    <w:rsid w:val="00536759"/>
    <w:rsid w:val="00536B4D"/>
    <w:rsid w:val="005377DC"/>
    <w:rsid w:val="00537A5B"/>
    <w:rsid w:val="00537C62"/>
    <w:rsid w:val="00537E52"/>
    <w:rsid w:val="00540D42"/>
    <w:rsid w:val="00540D5B"/>
    <w:rsid w:val="00541395"/>
    <w:rsid w:val="00541B4C"/>
    <w:rsid w:val="005425E4"/>
    <w:rsid w:val="0054309B"/>
    <w:rsid w:val="00543406"/>
    <w:rsid w:val="005441F5"/>
    <w:rsid w:val="00544860"/>
    <w:rsid w:val="00545000"/>
    <w:rsid w:val="0054637A"/>
    <w:rsid w:val="00546541"/>
    <w:rsid w:val="00546970"/>
    <w:rsid w:val="005470BE"/>
    <w:rsid w:val="005472FF"/>
    <w:rsid w:val="00547F4D"/>
    <w:rsid w:val="00550090"/>
    <w:rsid w:val="00550415"/>
    <w:rsid w:val="00550419"/>
    <w:rsid w:val="00550A45"/>
    <w:rsid w:val="005512A4"/>
    <w:rsid w:val="00551AE3"/>
    <w:rsid w:val="00551C80"/>
    <w:rsid w:val="00554104"/>
    <w:rsid w:val="005542E5"/>
    <w:rsid w:val="00554911"/>
    <w:rsid w:val="00554E19"/>
    <w:rsid w:val="00555703"/>
    <w:rsid w:val="00556666"/>
    <w:rsid w:val="0055680C"/>
    <w:rsid w:val="00556BEF"/>
    <w:rsid w:val="0055798A"/>
    <w:rsid w:val="00557A7B"/>
    <w:rsid w:val="00557AC6"/>
    <w:rsid w:val="00557E37"/>
    <w:rsid w:val="005600D4"/>
    <w:rsid w:val="00560665"/>
    <w:rsid w:val="00560E81"/>
    <w:rsid w:val="0056121F"/>
    <w:rsid w:val="00562B4C"/>
    <w:rsid w:val="005634B2"/>
    <w:rsid w:val="00564713"/>
    <w:rsid w:val="00564A15"/>
    <w:rsid w:val="005662F0"/>
    <w:rsid w:val="0056666E"/>
    <w:rsid w:val="005671E4"/>
    <w:rsid w:val="00567B93"/>
    <w:rsid w:val="00567DAD"/>
    <w:rsid w:val="005700E4"/>
    <w:rsid w:val="005714E1"/>
    <w:rsid w:val="005719D8"/>
    <w:rsid w:val="00572505"/>
    <w:rsid w:val="00572653"/>
    <w:rsid w:val="00573372"/>
    <w:rsid w:val="005736B9"/>
    <w:rsid w:val="00573BC5"/>
    <w:rsid w:val="00573F43"/>
    <w:rsid w:val="005750A8"/>
    <w:rsid w:val="00575878"/>
    <w:rsid w:val="00575881"/>
    <w:rsid w:val="005770CA"/>
    <w:rsid w:val="00577233"/>
    <w:rsid w:val="00577547"/>
    <w:rsid w:val="00577987"/>
    <w:rsid w:val="00577F8F"/>
    <w:rsid w:val="00580DFE"/>
    <w:rsid w:val="00581B57"/>
    <w:rsid w:val="00582148"/>
    <w:rsid w:val="00582809"/>
    <w:rsid w:val="00582A45"/>
    <w:rsid w:val="00582B4C"/>
    <w:rsid w:val="00582D4E"/>
    <w:rsid w:val="005839F3"/>
    <w:rsid w:val="00583A2B"/>
    <w:rsid w:val="0058421E"/>
    <w:rsid w:val="00585A94"/>
    <w:rsid w:val="00586517"/>
    <w:rsid w:val="00586EC2"/>
    <w:rsid w:val="00587558"/>
    <w:rsid w:val="0058798C"/>
    <w:rsid w:val="005900DE"/>
    <w:rsid w:val="005900FA"/>
    <w:rsid w:val="00590C0B"/>
    <w:rsid w:val="00593060"/>
    <w:rsid w:val="00593358"/>
    <w:rsid w:val="005935A4"/>
    <w:rsid w:val="005939E7"/>
    <w:rsid w:val="00593DDA"/>
    <w:rsid w:val="005948C2"/>
    <w:rsid w:val="00595DCA"/>
    <w:rsid w:val="005969E1"/>
    <w:rsid w:val="0059722C"/>
    <w:rsid w:val="0059779B"/>
    <w:rsid w:val="005977DE"/>
    <w:rsid w:val="00597A4B"/>
    <w:rsid w:val="005A0E75"/>
    <w:rsid w:val="005A1078"/>
    <w:rsid w:val="005A143B"/>
    <w:rsid w:val="005A209A"/>
    <w:rsid w:val="005A2624"/>
    <w:rsid w:val="005A2B57"/>
    <w:rsid w:val="005A3432"/>
    <w:rsid w:val="005A3CC6"/>
    <w:rsid w:val="005A4479"/>
    <w:rsid w:val="005A590E"/>
    <w:rsid w:val="005A5A57"/>
    <w:rsid w:val="005A5B72"/>
    <w:rsid w:val="005A662D"/>
    <w:rsid w:val="005A6676"/>
    <w:rsid w:val="005A696A"/>
    <w:rsid w:val="005A70D5"/>
    <w:rsid w:val="005A71BB"/>
    <w:rsid w:val="005A727D"/>
    <w:rsid w:val="005A744E"/>
    <w:rsid w:val="005A7863"/>
    <w:rsid w:val="005B0310"/>
    <w:rsid w:val="005B0AA3"/>
    <w:rsid w:val="005B0B62"/>
    <w:rsid w:val="005B11FB"/>
    <w:rsid w:val="005B22CA"/>
    <w:rsid w:val="005B35D7"/>
    <w:rsid w:val="005B392A"/>
    <w:rsid w:val="005B3AA3"/>
    <w:rsid w:val="005B3F55"/>
    <w:rsid w:val="005B6701"/>
    <w:rsid w:val="005B6D7F"/>
    <w:rsid w:val="005B6F83"/>
    <w:rsid w:val="005B71F3"/>
    <w:rsid w:val="005B77FC"/>
    <w:rsid w:val="005C0911"/>
    <w:rsid w:val="005C1D9D"/>
    <w:rsid w:val="005C2869"/>
    <w:rsid w:val="005C28C0"/>
    <w:rsid w:val="005C3770"/>
    <w:rsid w:val="005C39AF"/>
    <w:rsid w:val="005C3EEE"/>
    <w:rsid w:val="005C4112"/>
    <w:rsid w:val="005C4620"/>
    <w:rsid w:val="005C4654"/>
    <w:rsid w:val="005C5751"/>
    <w:rsid w:val="005C5ABA"/>
    <w:rsid w:val="005C5AEC"/>
    <w:rsid w:val="005C6109"/>
    <w:rsid w:val="005C631B"/>
    <w:rsid w:val="005C69AC"/>
    <w:rsid w:val="005C74FB"/>
    <w:rsid w:val="005D0016"/>
    <w:rsid w:val="005D02C6"/>
    <w:rsid w:val="005D1602"/>
    <w:rsid w:val="005D2A19"/>
    <w:rsid w:val="005D306D"/>
    <w:rsid w:val="005D3BFC"/>
    <w:rsid w:val="005D5767"/>
    <w:rsid w:val="005D597C"/>
    <w:rsid w:val="005D608B"/>
    <w:rsid w:val="005D6334"/>
    <w:rsid w:val="005D6532"/>
    <w:rsid w:val="005D7386"/>
    <w:rsid w:val="005D7795"/>
    <w:rsid w:val="005D7B27"/>
    <w:rsid w:val="005E1612"/>
    <w:rsid w:val="005E1ADD"/>
    <w:rsid w:val="005E2B06"/>
    <w:rsid w:val="005E2E7F"/>
    <w:rsid w:val="005E385F"/>
    <w:rsid w:val="005E52CB"/>
    <w:rsid w:val="005E53F6"/>
    <w:rsid w:val="005E569B"/>
    <w:rsid w:val="005E59B5"/>
    <w:rsid w:val="005E5B81"/>
    <w:rsid w:val="005E7422"/>
    <w:rsid w:val="005E7D43"/>
    <w:rsid w:val="005F0D66"/>
    <w:rsid w:val="005F1645"/>
    <w:rsid w:val="005F1663"/>
    <w:rsid w:val="005F2CB1"/>
    <w:rsid w:val="005F2CBA"/>
    <w:rsid w:val="005F2ED5"/>
    <w:rsid w:val="005F3025"/>
    <w:rsid w:val="005F3ACF"/>
    <w:rsid w:val="005F4AEA"/>
    <w:rsid w:val="005F618C"/>
    <w:rsid w:val="005F6AB3"/>
    <w:rsid w:val="005F6CB6"/>
    <w:rsid w:val="005F70BD"/>
    <w:rsid w:val="005F7F65"/>
    <w:rsid w:val="0060022E"/>
    <w:rsid w:val="006003D7"/>
    <w:rsid w:val="00600D8E"/>
    <w:rsid w:val="00601392"/>
    <w:rsid w:val="0060180A"/>
    <w:rsid w:val="006019A8"/>
    <w:rsid w:val="0060283C"/>
    <w:rsid w:val="00603116"/>
    <w:rsid w:val="00604E31"/>
    <w:rsid w:val="00604F14"/>
    <w:rsid w:val="006053B9"/>
    <w:rsid w:val="00605CE5"/>
    <w:rsid w:val="00605F8D"/>
    <w:rsid w:val="00606132"/>
    <w:rsid w:val="0060682A"/>
    <w:rsid w:val="0060708B"/>
    <w:rsid w:val="00607252"/>
    <w:rsid w:val="00610BDC"/>
    <w:rsid w:val="00611B83"/>
    <w:rsid w:val="00612FEB"/>
    <w:rsid w:val="00613257"/>
    <w:rsid w:val="00613536"/>
    <w:rsid w:val="00613EF1"/>
    <w:rsid w:val="006145D7"/>
    <w:rsid w:val="00615A7A"/>
    <w:rsid w:val="00615E01"/>
    <w:rsid w:val="006169CF"/>
    <w:rsid w:val="00617754"/>
    <w:rsid w:val="00620698"/>
    <w:rsid w:val="00620A71"/>
    <w:rsid w:val="00620D80"/>
    <w:rsid w:val="00620E3A"/>
    <w:rsid w:val="006212A9"/>
    <w:rsid w:val="00621333"/>
    <w:rsid w:val="006213E8"/>
    <w:rsid w:val="006215C9"/>
    <w:rsid w:val="006217DC"/>
    <w:rsid w:val="006234A6"/>
    <w:rsid w:val="00623BF3"/>
    <w:rsid w:val="006249D5"/>
    <w:rsid w:val="00624A97"/>
    <w:rsid w:val="00625DA5"/>
    <w:rsid w:val="0062608E"/>
    <w:rsid w:val="00626B23"/>
    <w:rsid w:val="006271B4"/>
    <w:rsid w:val="00630001"/>
    <w:rsid w:val="00630900"/>
    <w:rsid w:val="00630F1D"/>
    <w:rsid w:val="006311B3"/>
    <w:rsid w:val="006318BB"/>
    <w:rsid w:val="00631EAD"/>
    <w:rsid w:val="0063284C"/>
    <w:rsid w:val="00632F74"/>
    <w:rsid w:val="00633F1D"/>
    <w:rsid w:val="00634347"/>
    <w:rsid w:val="00634CFC"/>
    <w:rsid w:val="00635825"/>
    <w:rsid w:val="00635C42"/>
    <w:rsid w:val="00636398"/>
    <w:rsid w:val="006368D3"/>
    <w:rsid w:val="00637390"/>
    <w:rsid w:val="006377EC"/>
    <w:rsid w:val="00637E5B"/>
    <w:rsid w:val="006409D4"/>
    <w:rsid w:val="0064151F"/>
    <w:rsid w:val="00641533"/>
    <w:rsid w:val="00641CE6"/>
    <w:rsid w:val="00642047"/>
    <w:rsid w:val="0064208D"/>
    <w:rsid w:val="0064330A"/>
    <w:rsid w:val="00643475"/>
    <w:rsid w:val="00643841"/>
    <w:rsid w:val="0064396A"/>
    <w:rsid w:val="00643B69"/>
    <w:rsid w:val="0064406D"/>
    <w:rsid w:val="006442D9"/>
    <w:rsid w:val="006455D5"/>
    <w:rsid w:val="00645DB4"/>
    <w:rsid w:val="0064624E"/>
    <w:rsid w:val="006470C3"/>
    <w:rsid w:val="00647D6A"/>
    <w:rsid w:val="00650501"/>
    <w:rsid w:val="00650AB9"/>
    <w:rsid w:val="00650B71"/>
    <w:rsid w:val="00650F5B"/>
    <w:rsid w:val="006518C9"/>
    <w:rsid w:val="00651DE9"/>
    <w:rsid w:val="00653204"/>
    <w:rsid w:val="006536DD"/>
    <w:rsid w:val="0065380B"/>
    <w:rsid w:val="00653C34"/>
    <w:rsid w:val="00653DF9"/>
    <w:rsid w:val="00654AF3"/>
    <w:rsid w:val="00654E8B"/>
    <w:rsid w:val="00655327"/>
    <w:rsid w:val="00655733"/>
    <w:rsid w:val="00655AC6"/>
    <w:rsid w:val="00655ACD"/>
    <w:rsid w:val="00655C2B"/>
    <w:rsid w:val="00655F10"/>
    <w:rsid w:val="00656041"/>
    <w:rsid w:val="00656A92"/>
    <w:rsid w:val="00656DDE"/>
    <w:rsid w:val="00656F2B"/>
    <w:rsid w:val="00657693"/>
    <w:rsid w:val="00657B04"/>
    <w:rsid w:val="00657C27"/>
    <w:rsid w:val="00657F7D"/>
    <w:rsid w:val="0066011D"/>
    <w:rsid w:val="00660126"/>
    <w:rsid w:val="00660551"/>
    <w:rsid w:val="0066072E"/>
    <w:rsid w:val="006607C0"/>
    <w:rsid w:val="006611E0"/>
    <w:rsid w:val="006613A6"/>
    <w:rsid w:val="0066154C"/>
    <w:rsid w:val="00661722"/>
    <w:rsid w:val="00661944"/>
    <w:rsid w:val="00661E96"/>
    <w:rsid w:val="00661EFE"/>
    <w:rsid w:val="00662471"/>
    <w:rsid w:val="006627A2"/>
    <w:rsid w:val="006628D3"/>
    <w:rsid w:val="006633AF"/>
    <w:rsid w:val="006634E6"/>
    <w:rsid w:val="006646BF"/>
    <w:rsid w:val="006655EE"/>
    <w:rsid w:val="00667154"/>
    <w:rsid w:val="006672E8"/>
    <w:rsid w:val="00667EE7"/>
    <w:rsid w:val="006701EE"/>
    <w:rsid w:val="006703B5"/>
    <w:rsid w:val="00670922"/>
    <w:rsid w:val="00670BE1"/>
    <w:rsid w:val="006712A5"/>
    <w:rsid w:val="0067218F"/>
    <w:rsid w:val="006727B7"/>
    <w:rsid w:val="00672A0F"/>
    <w:rsid w:val="00672FA2"/>
    <w:rsid w:val="006732F6"/>
    <w:rsid w:val="006741F2"/>
    <w:rsid w:val="00674A37"/>
    <w:rsid w:val="00674CC3"/>
    <w:rsid w:val="00675118"/>
    <w:rsid w:val="00675C72"/>
    <w:rsid w:val="00675DE3"/>
    <w:rsid w:val="006771F9"/>
    <w:rsid w:val="00677261"/>
    <w:rsid w:val="006776D7"/>
    <w:rsid w:val="00680E44"/>
    <w:rsid w:val="00681003"/>
    <w:rsid w:val="00681686"/>
    <w:rsid w:val="006817C9"/>
    <w:rsid w:val="00681C09"/>
    <w:rsid w:val="006821B7"/>
    <w:rsid w:val="0068220E"/>
    <w:rsid w:val="006827C9"/>
    <w:rsid w:val="006827F3"/>
    <w:rsid w:val="00682847"/>
    <w:rsid w:val="00682966"/>
    <w:rsid w:val="00683ECE"/>
    <w:rsid w:val="006840F6"/>
    <w:rsid w:val="00684AA8"/>
    <w:rsid w:val="00686D25"/>
    <w:rsid w:val="00687802"/>
    <w:rsid w:val="00690C93"/>
    <w:rsid w:val="006913D8"/>
    <w:rsid w:val="0069196C"/>
    <w:rsid w:val="00692A7D"/>
    <w:rsid w:val="00693C72"/>
    <w:rsid w:val="00693F9F"/>
    <w:rsid w:val="006941DB"/>
    <w:rsid w:val="00695D35"/>
    <w:rsid w:val="00695FC2"/>
    <w:rsid w:val="00696668"/>
    <w:rsid w:val="006967DA"/>
    <w:rsid w:val="006968A9"/>
    <w:rsid w:val="00696949"/>
    <w:rsid w:val="00697052"/>
    <w:rsid w:val="00697AC4"/>
    <w:rsid w:val="00697B3D"/>
    <w:rsid w:val="00697FC2"/>
    <w:rsid w:val="006A06BE"/>
    <w:rsid w:val="006A0FFE"/>
    <w:rsid w:val="006A105A"/>
    <w:rsid w:val="006A1633"/>
    <w:rsid w:val="006A1836"/>
    <w:rsid w:val="006A36C5"/>
    <w:rsid w:val="006A3827"/>
    <w:rsid w:val="006A3B12"/>
    <w:rsid w:val="006A3C0E"/>
    <w:rsid w:val="006A3ECD"/>
    <w:rsid w:val="006A44CF"/>
    <w:rsid w:val="006A46FB"/>
    <w:rsid w:val="006A5E28"/>
    <w:rsid w:val="006A5E54"/>
    <w:rsid w:val="006A6218"/>
    <w:rsid w:val="006A697B"/>
    <w:rsid w:val="006A76AE"/>
    <w:rsid w:val="006A78A0"/>
    <w:rsid w:val="006A7920"/>
    <w:rsid w:val="006A7AFF"/>
    <w:rsid w:val="006B0E25"/>
    <w:rsid w:val="006B11DA"/>
    <w:rsid w:val="006B1816"/>
    <w:rsid w:val="006B1B90"/>
    <w:rsid w:val="006B2099"/>
    <w:rsid w:val="006B278E"/>
    <w:rsid w:val="006B2A5B"/>
    <w:rsid w:val="006B41DD"/>
    <w:rsid w:val="006B4AF7"/>
    <w:rsid w:val="006B4F1F"/>
    <w:rsid w:val="006B50CF"/>
    <w:rsid w:val="006B5686"/>
    <w:rsid w:val="006B56D4"/>
    <w:rsid w:val="006B597A"/>
    <w:rsid w:val="006B5B0F"/>
    <w:rsid w:val="006C03B8"/>
    <w:rsid w:val="006C0867"/>
    <w:rsid w:val="006C0A6C"/>
    <w:rsid w:val="006C1D6B"/>
    <w:rsid w:val="006C2521"/>
    <w:rsid w:val="006C25A8"/>
    <w:rsid w:val="006C2A70"/>
    <w:rsid w:val="006C3215"/>
    <w:rsid w:val="006C35C7"/>
    <w:rsid w:val="006C403F"/>
    <w:rsid w:val="006C4083"/>
    <w:rsid w:val="006C40B1"/>
    <w:rsid w:val="006C4306"/>
    <w:rsid w:val="006C44F5"/>
    <w:rsid w:val="006C4D86"/>
    <w:rsid w:val="006C54A3"/>
    <w:rsid w:val="006C5D1B"/>
    <w:rsid w:val="006C5EC9"/>
    <w:rsid w:val="006C6059"/>
    <w:rsid w:val="006C6293"/>
    <w:rsid w:val="006C6479"/>
    <w:rsid w:val="006C6E5F"/>
    <w:rsid w:val="006C7522"/>
    <w:rsid w:val="006C7CA7"/>
    <w:rsid w:val="006C7CC1"/>
    <w:rsid w:val="006D004E"/>
    <w:rsid w:val="006D0081"/>
    <w:rsid w:val="006D010A"/>
    <w:rsid w:val="006D01AB"/>
    <w:rsid w:val="006D087A"/>
    <w:rsid w:val="006D0F2D"/>
    <w:rsid w:val="006D1048"/>
    <w:rsid w:val="006D3866"/>
    <w:rsid w:val="006D3E53"/>
    <w:rsid w:val="006D46B9"/>
    <w:rsid w:val="006D4AC9"/>
    <w:rsid w:val="006D4C42"/>
    <w:rsid w:val="006D4E81"/>
    <w:rsid w:val="006D53D1"/>
    <w:rsid w:val="006D57F9"/>
    <w:rsid w:val="006D58AC"/>
    <w:rsid w:val="006D62D8"/>
    <w:rsid w:val="006D6554"/>
    <w:rsid w:val="006D6F08"/>
    <w:rsid w:val="006D6FB0"/>
    <w:rsid w:val="006D7BAB"/>
    <w:rsid w:val="006E028A"/>
    <w:rsid w:val="006E062C"/>
    <w:rsid w:val="006E10DE"/>
    <w:rsid w:val="006E149D"/>
    <w:rsid w:val="006E28B7"/>
    <w:rsid w:val="006E3310"/>
    <w:rsid w:val="006E3678"/>
    <w:rsid w:val="006E3B0B"/>
    <w:rsid w:val="006E4E39"/>
    <w:rsid w:val="006E4F77"/>
    <w:rsid w:val="006E5575"/>
    <w:rsid w:val="006E565E"/>
    <w:rsid w:val="006E5915"/>
    <w:rsid w:val="006E5B9E"/>
    <w:rsid w:val="006E6088"/>
    <w:rsid w:val="006E673D"/>
    <w:rsid w:val="006E684C"/>
    <w:rsid w:val="006E685E"/>
    <w:rsid w:val="006E6BFF"/>
    <w:rsid w:val="006E6E04"/>
    <w:rsid w:val="006E743B"/>
    <w:rsid w:val="006E7577"/>
    <w:rsid w:val="006E7992"/>
    <w:rsid w:val="006E7AA7"/>
    <w:rsid w:val="006E7D3B"/>
    <w:rsid w:val="006F0B5E"/>
    <w:rsid w:val="006F1990"/>
    <w:rsid w:val="006F1B70"/>
    <w:rsid w:val="006F234D"/>
    <w:rsid w:val="006F32FF"/>
    <w:rsid w:val="006F3322"/>
    <w:rsid w:val="006F341D"/>
    <w:rsid w:val="006F3595"/>
    <w:rsid w:val="006F35E8"/>
    <w:rsid w:val="006F3AF5"/>
    <w:rsid w:val="006F3CDE"/>
    <w:rsid w:val="006F3FFF"/>
    <w:rsid w:val="006F47CE"/>
    <w:rsid w:val="006F4DFA"/>
    <w:rsid w:val="006F58D4"/>
    <w:rsid w:val="006F5B2F"/>
    <w:rsid w:val="006F6FEE"/>
    <w:rsid w:val="0070104E"/>
    <w:rsid w:val="00702986"/>
    <w:rsid w:val="00702DB5"/>
    <w:rsid w:val="0070346E"/>
    <w:rsid w:val="00703FCB"/>
    <w:rsid w:val="00704616"/>
    <w:rsid w:val="00704B63"/>
    <w:rsid w:val="00704E45"/>
    <w:rsid w:val="00704EDB"/>
    <w:rsid w:val="00704F27"/>
    <w:rsid w:val="00705258"/>
    <w:rsid w:val="00705C05"/>
    <w:rsid w:val="00706101"/>
    <w:rsid w:val="00706533"/>
    <w:rsid w:val="00707072"/>
    <w:rsid w:val="007075BA"/>
    <w:rsid w:val="00707D61"/>
    <w:rsid w:val="00707E80"/>
    <w:rsid w:val="007100BB"/>
    <w:rsid w:val="007113AF"/>
    <w:rsid w:val="00712287"/>
    <w:rsid w:val="00712772"/>
    <w:rsid w:val="00713823"/>
    <w:rsid w:val="007148D3"/>
    <w:rsid w:val="00714DA2"/>
    <w:rsid w:val="007155AD"/>
    <w:rsid w:val="00715779"/>
    <w:rsid w:val="00715848"/>
    <w:rsid w:val="00715B9A"/>
    <w:rsid w:val="00716112"/>
    <w:rsid w:val="007171DF"/>
    <w:rsid w:val="007179B4"/>
    <w:rsid w:val="00717EB4"/>
    <w:rsid w:val="00720A02"/>
    <w:rsid w:val="0072103F"/>
    <w:rsid w:val="0072131A"/>
    <w:rsid w:val="00721CD5"/>
    <w:rsid w:val="0072202D"/>
    <w:rsid w:val="00722469"/>
    <w:rsid w:val="007228FD"/>
    <w:rsid w:val="00722F61"/>
    <w:rsid w:val="00723025"/>
    <w:rsid w:val="0072462E"/>
    <w:rsid w:val="00724E39"/>
    <w:rsid w:val="00725128"/>
    <w:rsid w:val="007254B7"/>
    <w:rsid w:val="00726797"/>
    <w:rsid w:val="00726EA6"/>
    <w:rsid w:val="00727208"/>
    <w:rsid w:val="00727680"/>
    <w:rsid w:val="007278AA"/>
    <w:rsid w:val="00727DA1"/>
    <w:rsid w:val="00732185"/>
    <w:rsid w:val="00732461"/>
    <w:rsid w:val="00732E54"/>
    <w:rsid w:val="00733442"/>
    <w:rsid w:val="007336CF"/>
    <w:rsid w:val="00733A65"/>
    <w:rsid w:val="00733DBE"/>
    <w:rsid w:val="00734152"/>
    <w:rsid w:val="007348B1"/>
    <w:rsid w:val="00734B8F"/>
    <w:rsid w:val="00734EB3"/>
    <w:rsid w:val="00735324"/>
    <w:rsid w:val="0073556A"/>
    <w:rsid w:val="007356DA"/>
    <w:rsid w:val="0073620E"/>
    <w:rsid w:val="007362A6"/>
    <w:rsid w:val="00736D0B"/>
    <w:rsid w:val="00736D54"/>
    <w:rsid w:val="00736D7D"/>
    <w:rsid w:val="007371E4"/>
    <w:rsid w:val="007375EA"/>
    <w:rsid w:val="0074017E"/>
    <w:rsid w:val="0074042C"/>
    <w:rsid w:val="00740563"/>
    <w:rsid w:val="007409DE"/>
    <w:rsid w:val="00740E58"/>
    <w:rsid w:val="00741613"/>
    <w:rsid w:val="00741769"/>
    <w:rsid w:val="0074180E"/>
    <w:rsid w:val="00741992"/>
    <w:rsid w:val="00741B01"/>
    <w:rsid w:val="00741BEB"/>
    <w:rsid w:val="00742745"/>
    <w:rsid w:val="00743533"/>
    <w:rsid w:val="007438F8"/>
    <w:rsid w:val="00743CD0"/>
    <w:rsid w:val="007445A0"/>
    <w:rsid w:val="00745169"/>
    <w:rsid w:val="0074524B"/>
    <w:rsid w:val="007452F0"/>
    <w:rsid w:val="007459B2"/>
    <w:rsid w:val="00746099"/>
    <w:rsid w:val="00746D7A"/>
    <w:rsid w:val="007476B0"/>
    <w:rsid w:val="00747A54"/>
    <w:rsid w:val="00747D58"/>
    <w:rsid w:val="00747D8B"/>
    <w:rsid w:val="007500DD"/>
    <w:rsid w:val="007503A7"/>
    <w:rsid w:val="00750596"/>
    <w:rsid w:val="007511EA"/>
    <w:rsid w:val="00751228"/>
    <w:rsid w:val="0075184D"/>
    <w:rsid w:val="007521F9"/>
    <w:rsid w:val="00753727"/>
    <w:rsid w:val="00753FA5"/>
    <w:rsid w:val="00754AA1"/>
    <w:rsid w:val="00754C0E"/>
    <w:rsid w:val="0075580E"/>
    <w:rsid w:val="00755B8D"/>
    <w:rsid w:val="00755CBD"/>
    <w:rsid w:val="00756DD2"/>
    <w:rsid w:val="007571E1"/>
    <w:rsid w:val="00757779"/>
    <w:rsid w:val="00757FA1"/>
    <w:rsid w:val="00760325"/>
    <w:rsid w:val="007604B2"/>
    <w:rsid w:val="007609BB"/>
    <w:rsid w:val="007609CC"/>
    <w:rsid w:val="007617A8"/>
    <w:rsid w:val="007632F2"/>
    <w:rsid w:val="0076330B"/>
    <w:rsid w:val="0076407D"/>
    <w:rsid w:val="00764161"/>
    <w:rsid w:val="007643B4"/>
    <w:rsid w:val="00764AAA"/>
    <w:rsid w:val="00765230"/>
    <w:rsid w:val="00765281"/>
    <w:rsid w:val="00766986"/>
    <w:rsid w:val="00766BAC"/>
    <w:rsid w:val="00766BAD"/>
    <w:rsid w:val="00766F9E"/>
    <w:rsid w:val="00767D39"/>
    <w:rsid w:val="00767EB7"/>
    <w:rsid w:val="00770845"/>
    <w:rsid w:val="0077107F"/>
    <w:rsid w:val="0077172A"/>
    <w:rsid w:val="00771B02"/>
    <w:rsid w:val="00771E58"/>
    <w:rsid w:val="00772B5C"/>
    <w:rsid w:val="007730BD"/>
    <w:rsid w:val="0077352B"/>
    <w:rsid w:val="0077372D"/>
    <w:rsid w:val="007755F2"/>
    <w:rsid w:val="007762D7"/>
    <w:rsid w:val="007765C2"/>
    <w:rsid w:val="00776971"/>
    <w:rsid w:val="007800BF"/>
    <w:rsid w:val="0078169E"/>
    <w:rsid w:val="0078177E"/>
    <w:rsid w:val="00781815"/>
    <w:rsid w:val="00781C01"/>
    <w:rsid w:val="00781DAC"/>
    <w:rsid w:val="007824A5"/>
    <w:rsid w:val="00782D4A"/>
    <w:rsid w:val="0078304C"/>
    <w:rsid w:val="00783274"/>
    <w:rsid w:val="00783673"/>
    <w:rsid w:val="00783CBD"/>
    <w:rsid w:val="00783F71"/>
    <w:rsid w:val="00783FD8"/>
    <w:rsid w:val="00785490"/>
    <w:rsid w:val="0078576E"/>
    <w:rsid w:val="007874C8"/>
    <w:rsid w:val="00787673"/>
    <w:rsid w:val="00790B2E"/>
    <w:rsid w:val="00791463"/>
    <w:rsid w:val="007919D9"/>
    <w:rsid w:val="00791A2B"/>
    <w:rsid w:val="00791F6A"/>
    <w:rsid w:val="007925EA"/>
    <w:rsid w:val="0079314D"/>
    <w:rsid w:val="0079344C"/>
    <w:rsid w:val="00793CD8"/>
    <w:rsid w:val="00794249"/>
    <w:rsid w:val="007947F7"/>
    <w:rsid w:val="007948B1"/>
    <w:rsid w:val="00794B03"/>
    <w:rsid w:val="00795C92"/>
    <w:rsid w:val="00796231"/>
    <w:rsid w:val="00796422"/>
    <w:rsid w:val="00796BF7"/>
    <w:rsid w:val="007A013C"/>
    <w:rsid w:val="007A0280"/>
    <w:rsid w:val="007A03F9"/>
    <w:rsid w:val="007A05BE"/>
    <w:rsid w:val="007A0C93"/>
    <w:rsid w:val="007A0D17"/>
    <w:rsid w:val="007A1174"/>
    <w:rsid w:val="007A1CB3"/>
    <w:rsid w:val="007A2993"/>
    <w:rsid w:val="007A3020"/>
    <w:rsid w:val="007A306F"/>
    <w:rsid w:val="007A33FB"/>
    <w:rsid w:val="007A40E1"/>
    <w:rsid w:val="007A43A6"/>
    <w:rsid w:val="007A48D5"/>
    <w:rsid w:val="007A4ADB"/>
    <w:rsid w:val="007A58A6"/>
    <w:rsid w:val="007B0C09"/>
    <w:rsid w:val="007B0F8D"/>
    <w:rsid w:val="007B12F9"/>
    <w:rsid w:val="007B13AF"/>
    <w:rsid w:val="007B1624"/>
    <w:rsid w:val="007B2EF4"/>
    <w:rsid w:val="007B358D"/>
    <w:rsid w:val="007B35E4"/>
    <w:rsid w:val="007B392D"/>
    <w:rsid w:val="007B3D2D"/>
    <w:rsid w:val="007B4300"/>
    <w:rsid w:val="007B4345"/>
    <w:rsid w:val="007B4452"/>
    <w:rsid w:val="007B4E0E"/>
    <w:rsid w:val="007B4E73"/>
    <w:rsid w:val="007B4FB0"/>
    <w:rsid w:val="007B50AE"/>
    <w:rsid w:val="007B51DF"/>
    <w:rsid w:val="007B5794"/>
    <w:rsid w:val="007B6CDD"/>
    <w:rsid w:val="007B7501"/>
    <w:rsid w:val="007B767C"/>
    <w:rsid w:val="007C00F1"/>
    <w:rsid w:val="007C0555"/>
    <w:rsid w:val="007C05DD"/>
    <w:rsid w:val="007C0875"/>
    <w:rsid w:val="007C1CE3"/>
    <w:rsid w:val="007C2077"/>
    <w:rsid w:val="007C2226"/>
    <w:rsid w:val="007C2547"/>
    <w:rsid w:val="007C27B2"/>
    <w:rsid w:val="007C3084"/>
    <w:rsid w:val="007C3238"/>
    <w:rsid w:val="007C32A2"/>
    <w:rsid w:val="007C33F3"/>
    <w:rsid w:val="007C3D18"/>
    <w:rsid w:val="007C401C"/>
    <w:rsid w:val="007C440B"/>
    <w:rsid w:val="007C4B73"/>
    <w:rsid w:val="007C4C4C"/>
    <w:rsid w:val="007C5666"/>
    <w:rsid w:val="007C57F2"/>
    <w:rsid w:val="007C60BF"/>
    <w:rsid w:val="007C64BC"/>
    <w:rsid w:val="007C6A07"/>
    <w:rsid w:val="007C7257"/>
    <w:rsid w:val="007C75A1"/>
    <w:rsid w:val="007C77A5"/>
    <w:rsid w:val="007C79C3"/>
    <w:rsid w:val="007C7C83"/>
    <w:rsid w:val="007D04E5"/>
    <w:rsid w:val="007D1087"/>
    <w:rsid w:val="007D278B"/>
    <w:rsid w:val="007D2EC7"/>
    <w:rsid w:val="007D3DBE"/>
    <w:rsid w:val="007D51FF"/>
    <w:rsid w:val="007D5901"/>
    <w:rsid w:val="007D6032"/>
    <w:rsid w:val="007D69BA"/>
    <w:rsid w:val="007D7526"/>
    <w:rsid w:val="007D7B20"/>
    <w:rsid w:val="007D7BBB"/>
    <w:rsid w:val="007D7C47"/>
    <w:rsid w:val="007D7EB2"/>
    <w:rsid w:val="007E0151"/>
    <w:rsid w:val="007E0468"/>
    <w:rsid w:val="007E0F94"/>
    <w:rsid w:val="007E1645"/>
    <w:rsid w:val="007E1D66"/>
    <w:rsid w:val="007E1D80"/>
    <w:rsid w:val="007E1E9E"/>
    <w:rsid w:val="007E2519"/>
    <w:rsid w:val="007E34A5"/>
    <w:rsid w:val="007E3FCE"/>
    <w:rsid w:val="007E4175"/>
    <w:rsid w:val="007E4610"/>
    <w:rsid w:val="007E464E"/>
    <w:rsid w:val="007E4715"/>
    <w:rsid w:val="007E48BF"/>
    <w:rsid w:val="007E4DF5"/>
    <w:rsid w:val="007E505B"/>
    <w:rsid w:val="007E51AB"/>
    <w:rsid w:val="007E524D"/>
    <w:rsid w:val="007E5663"/>
    <w:rsid w:val="007E5959"/>
    <w:rsid w:val="007E59E5"/>
    <w:rsid w:val="007E5A9A"/>
    <w:rsid w:val="007E7091"/>
    <w:rsid w:val="007E7CA8"/>
    <w:rsid w:val="007F04DB"/>
    <w:rsid w:val="007F05A4"/>
    <w:rsid w:val="007F09E1"/>
    <w:rsid w:val="007F0FBB"/>
    <w:rsid w:val="007F159B"/>
    <w:rsid w:val="007F18A3"/>
    <w:rsid w:val="007F2F1B"/>
    <w:rsid w:val="007F30C0"/>
    <w:rsid w:val="007F3704"/>
    <w:rsid w:val="007F42B7"/>
    <w:rsid w:val="007F4A0E"/>
    <w:rsid w:val="007F5259"/>
    <w:rsid w:val="007F5576"/>
    <w:rsid w:val="007F638C"/>
    <w:rsid w:val="007F7274"/>
    <w:rsid w:val="00800C11"/>
    <w:rsid w:val="00801906"/>
    <w:rsid w:val="0080217E"/>
    <w:rsid w:val="00803FAE"/>
    <w:rsid w:val="008045E6"/>
    <w:rsid w:val="00804FF9"/>
    <w:rsid w:val="008057FF"/>
    <w:rsid w:val="0080605F"/>
    <w:rsid w:val="00806119"/>
    <w:rsid w:val="00806432"/>
    <w:rsid w:val="00806442"/>
    <w:rsid w:val="0080689F"/>
    <w:rsid w:val="008070F0"/>
    <w:rsid w:val="00807786"/>
    <w:rsid w:val="00810019"/>
    <w:rsid w:val="00810500"/>
    <w:rsid w:val="008105ED"/>
    <w:rsid w:val="00810CBD"/>
    <w:rsid w:val="008111DC"/>
    <w:rsid w:val="00811871"/>
    <w:rsid w:val="008118E5"/>
    <w:rsid w:val="00811B8E"/>
    <w:rsid w:val="00811FCB"/>
    <w:rsid w:val="0081228E"/>
    <w:rsid w:val="00812522"/>
    <w:rsid w:val="00813032"/>
    <w:rsid w:val="00813DC9"/>
    <w:rsid w:val="00813EB9"/>
    <w:rsid w:val="008158D6"/>
    <w:rsid w:val="00815A06"/>
    <w:rsid w:val="008168AC"/>
    <w:rsid w:val="00816B2B"/>
    <w:rsid w:val="00817196"/>
    <w:rsid w:val="008176E5"/>
    <w:rsid w:val="0081779D"/>
    <w:rsid w:val="00820235"/>
    <w:rsid w:val="0082058A"/>
    <w:rsid w:val="00820621"/>
    <w:rsid w:val="00820D02"/>
    <w:rsid w:val="0082220A"/>
    <w:rsid w:val="008225EB"/>
    <w:rsid w:val="0082345F"/>
    <w:rsid w:val="008235DB"/>
    <w:rsid w:val="008241B1"/>
    <w:rsid w:val="008242DA"/>
    <w:rsid w:val="00824502"/>
    <w:rsid w:val="00824AB4"/>
    <w:rsid w:val="00824FBB"/>
    <w:rsid w:val="00825251"/>
    <w:rsid w:val="00825623"/>
    <w:rsid w:val="008256F1"/>
    <w:rsid w:val="00825BE2"/>
    <w:rsid w:val="00825C42"/>
    <w:rsid w:val="00825D25"/>
    <w:rsid w:val="00826B63"/>
    <w:rsid w:val="00826D2F"/>
    <w:rsid w:val="00827B50"/>
    <w:rsid w:val="00827D6F"/>
    <w:rsid w:val="00827E31"/>
    <w:rsid w:val="008303F3"/>
    <w:rsid w:val="008304FA"/>
    <w:rsid w:val="00831510"/>
    <w:rsid w:val="0083154B"/>
    <w:rsid w:val="00832102"/>
    <w:rsid w:val="00832729"/>
    <w:rsid w:val="008329BC"/>
    <w:rsid w:val="008336EC"/>
    <w:rsid w:val="008339F0"/>
    <w:rsid w:val="00834A53"/>
    <w:rsid w:val="00835817"/>
    <w:rsid w:val="008365DC"/>
    <w:rsid w:val="008374A7"/>
    <w:rsid w:val="00837521"/>
    <w:rsid w:val="008376AC"/>
    <w:rsid w:val="00837ABC"/>
    <w:rsid w:val="00840A78"/>
    <w:rsid w:val="00841A51"/>
    <w:rsid w:val="00842185"/>
    <w:rsid w:val="008434D4"/>
    <w:rsid w:val="00843CE6"/>
    <w:rsid w:val="00843D7C"/>
    <w:rsid w:val="008444E8"/>
    <w:rsid w:val="00844E80"/>
    <w:rsid w:val="00845C05"/>
    <w:rsid w:val="00846381"/>
    <w:rsid w:val="00846D13"/>
    <w:rsid w:val="00846FE7"/>
    <w:rsid w:val="0084710E"/>
    <w:rsid w:val="00847D78"/>
    <w:rsid w:val="00850560"/>
    <w:rsid w:val="008511C0"/>
    <w:rsid w:val="0085122F"/>
    <w:rsid w:val="0085153C"/>
    <w:rsid w:val="00851CFD"/>
    <w:rsid w:val="00852623"/>
    <w:rsid w:val="0085272D"/>
    <w:rsid w:val="008529D0"/>
    <w:rsid w:val="00852B0F"/>
    <w:rsid w:val="00852C34"/>
    <w:rsid w:val="00853070"/>
    <w:rsid w:val="00854DA9"/>
    <w:rsid w:val="00856911"/>
    <w:rsid w:val="00857495"/>
    <w:rsid w:val="00860038"/>
    <w:rsid w:val="00860592"/>
    <w:rsid w:val="008611AD"/>
    <w:rsid w:val="00861237"/>
    <w:rsid w:val="0086153C"/>
    <w:rsid w:val="0086285B"/>
    <w:rsid w:val="00862C7A"/>
    <w:rsid w:val="00862D44"/>
    <w:rsid w:val="00862EBD"/>
    <w:rsid w:val="008635A8"/>
    <w:rsid w:val="008636DA"/>
    <w:rsid w:val="00863D23"/>
    <w:rsid w:val="0086446E"/>
    <w:rsid w:val="00864D0E"/>
    <w:rsid w:val="00864ED2"/>
    <w:rsid w:val="00865444"/>
    <w:rsid w:val="00866153"/>
    <w:rsid w:val="00867559"/>
    <w:rsid w:val="0086778D"/>
    <w:rsid w:val="008677FD"/>
    <w:rsid w:val="00867F9F"/>
    <w:rsid w:val="00870424"/>
    <w:rsid w:val="0087050F"/>
    <w:rsid w:val="008706D4"/>
    <w:rsid w:val="008709D5"/>
    <w:rsid w:val="00870A35"/>
    <w:rsid w:val="00870B0E"/>
    <w:rsid w:val="00870D81"/>
    <w:rsid w:val="00870F8A"/>
    <w:rsid w:val="008712B5"/>
    <w:rsid w:val="0087140B"/>
    <w:rsid w:val="008719A4"/>
    <w:rsid w:val="00871D23"/>
    <w:rsid w:val="00871ED8"/>
    <w:rsid w:val="008730A7"/>
    <w:rsid w:val="008732C6"/>
    <w:rsid w:val="00873E2E"/>
    <w:rsid w:val="00874312"/>
    <w:rsid w:val="0087437C"/>
    <w:rsid w:val="008756BC"/>
    <w:rsid w:val="00875CD7"/>
    <w:rsid w:val="00876B4D"/>
    <w:rsid w:val="00876D06"/>
    <w:rsid w:val="00877F18"/>
    <w:rsid w:val="00880417"/>
    <w:rsid w:val="00880AEE"/>
    <w:rsid w:val="00880AFE"/>
    <w:rsid w:val="00880E01"/>
    <w:rsid w:val="008822DC"/>
    <w:rsid w:val="0088245B"/>
    <w:rsid w:val="008831EE"/>
    <w:rsid w:val="0088367C"/>
    <w:rsid w:val="00883950"/>
    <w:rsid w:val="008842C5"/>
    <w:rsid w:val="008846BA"/>
    <w:rsid w:val="00884871"/>
    <w:rsid w:val="00885146"/>
    <w:rsid w:val="00885D0D"/>
    <w:rsid w:val="00885F26"/>
    <w:rsid w:val="00887849"/>
    <w:rsid w:val="008901FC"/>
    <w:rsid w:val="0089212B"/>
    <w:rsid w:val="008921F8"/>
    <w:rsid w:val="008926F1"/>
    <w:rsid w:val="0089275B"/>
    <w:rsid w:val="00892B4D"/>
    <w:rsid w:val="00892EBC"/>
    <w:rsid w:val="0089314B"/>
    <w:rsid w:val="00893874"/>
    <w:rsid w:val="00894318"/>
    <w:rsid w:val="008948C8"/>
    <w:rsid w:val="00894A88"/>
    <w:rsid w:val="00894CE8"/>
    <w:rsid w:val="00895317"/>
    <w:rsid w:val="00895386"/>
    <w:rsid w:val="008954C3"/>
    <w:rsid w:val="00895534"/>
    <w:rsid w:val="00896812"/>
    <w:rsid w:val="0089694A"/>
    <w:rsid w:val="008A141A"/>
    <w:rsid w:val="008A2165"/>
    <w:rsid w:val="008A21FF"/>
    <w:rsid w:val="008A2244"/>
    <w:rsid w:val="008A2817"/>
    <w:rsid w:val="008A2BBF"/>
    <w:rsid w:val="008A2CE2"/>
    <w:rsid w:val="008A30AC"/>
    <w:rsid w:val="008A3D7E"/>
    <w:rsid w:val="008A406B"/>
    <w:rsid w:val="008A44B8"/>
    <w:rsid w:val="008A4A30"/>
    <w:rsid w:val="008A51A8"/>
    <w:rsid w:val="008A54C7"/>
    <w:rsid w:val="008A68D1"/>
    <w:rsid w:val="008A706C"/>
    <w:rsid w:val="008A7510"/>
    <w:rsid w:val="008A77D8"/>
    <w:rsid w:val="008A79E3"/>
    <w:rsid w:val="008A7F69"/>
    <w:rsid w:val="008B0483"/>
    <w:rsid w:val="008B0498"/>
    <w:rsid w:val="008B057A"/>
    <w:rsid w:val="008B08FD"/>
    <w:rsid w:val="008B11CB"/>
    <w:rsid w:val="008B120C"/>
    <w:rsid w:val="008B16A1"/>
    <w:rsid w:val="008B1834"/>
    <w:rsid w:val="008B1B97"/>
    <w:rsid w:val="008B1C68"/>
    <w:rsid w:val="008B1CFB"/>
    <w:rsid w:val="008B1EA5"/>
    <w:rsid w:val="008B3B70"/>
    <w:rsid w:val="008B3DEF"/>
    <w:rsid w:val="008B4DF7"/>
    <w:rsid w:val="008B51A0"/>
    <w:rsid w:val="008B592A"/>
    <w:rsid w:val="008B623C"/>
    <w:rsid w:val="008B6B17"/>
    <w:rsid w:val="008B728D"/>
    <w:rsid w:val="008B77D6"/>
    <w:rsid w:val="008B7B5C"/>
    <w:rsid w:val="008B7F37"/>
    <w:rsid w:val="008C064C"/>
    <w:rsid w:val="008C0C99"/>
    <w:rsid w:val="008C1E66"/>
    <w:rsid w:val="008C2017"/>
    <w:rsid w:val="008C35CB"/>
    <w:rsid w:val="008C4958"/>
    <w:rsid w:val="008C4AE7"/>
    <w:rsid w:val="008C4BAA"/>
    <w:rsid w:val="008C57A9"/>
    <w:rsid w:val="008C6073"/>
    <w:rsid w:val="008C6AE8"/>
    <w:rsid w:val="008C6DF6"/>
    <w:rsid w:val="008C712B"/>
    <w:rsid w:val="008C73CC"/>
    <w:rsid w:val="008C7573"/>
    <w:rsid w:val="008C7C42"/>
    <w:rsid w:val="008D0B21"/>
    <w:rsid w:val="008D1107"/>
    <w:rsid w:val="008D1223"/>
    <w:rsid w:val="008D131F"/>
    <w:rsid w:val="008D226B"/>
    <w:rsid w:val="008D2378"/>
    <w:rsid w:val="008D254C"/>
    <w:rsid w:val="008D2558"/>
    <w:rsid w:val="008D2A8C"/>
    <w:rsid w:val="008D2FD7"/>
    <w:rsid w:val="008D34F1"/>
    <w:rsid w:val="008D363F"/>
    <w:rsid w:val="008D39D8"/>
    <w:rsid w:val="008D3C7D"/>
    <w:rsid w:val="008D3E21"/>
    <w:rsid w:val="008D411A"/>
    <w:rsid w:val="008D45C2"/>
    <w:rsid w:val="008D48F5"/>
    <w:rsid w:val="008D4CC9"/>
    <w:rsid w:val="008D5148"/>
    <w:rsid w:val="008D6130"/>
    <w:rsid w:val="008D6D1A"/>
    <w:rsid w:val="008D7446"/>
    <w:rsid w:val="008E065E"/>
    <w:rsid w:val="008E091C"/>
    <w:rsid w:val="008E0927"/>
    <w:rsid w:val="008E1909"/>
    <w:rsid w:val="008E1F2F"/>
    <w:rsid w:val="008E26D7"/>
    <w:rsid w:val="008E2C6B"/>
    <w:rsid w:val="008E37C3"/>
    <w:rsid w:val="008E3A89"/>
    <w:rsid w:val="008E3E59"/>
    <w:rsid w:val="008E4C64"/>
    <w:rsid w:val="008E4E4A"/>
    <w:rsid w:val="008E5725"/>
    <w:rsid w:val="008E5E93"/>
    <w:rsid w:val="008E5F84"/>
    <w:rsid w:val="008E795A"/>
    <w:rsid w:val="008E7C58"/>
    <w:rsid w:val="008E7CE7"/>
    <w:rsid w:val="008F0F69"/>
    <w:rsid w:val="008F0F88"/>
    <w:rsid w:val="008F1114"/>
    <w:rsid w:val="008F1EAB"/>
    <w:rsid w:val="008F2855"/>
    <w:rsid w:val="008F33DC"/>
    <w:rsid w:val="008F3443"/>
    <w:rsid w:val="008F3539"/>
    <w:rsid w:val="008F38D2"/>
    <w:rsid w:val="008F477F"/>
    <w:rsid w:val="008F582A"/>
    <w:rsid w:val="008F701B"/>
    <w:rsid w:val="008F739D"/>
    <w:rsid w:val="0090026E"/>
    <w:rsid w:val="0090049C"/>
    <w:rsid w:val="00900AC2"/>
    <w:rsid w:val="00900BA6"/>
    <w:rsid w:val="00901595"/>
    <w:rsid w:val="00901771"/>
    <w:rsid w:val="0090219E"/>
    <w:rsid w:val="00902350"/>
    <w:rsid w:val="0090251A"/>
    <w:rsid w:val="00902E44"/>
    <w:rsid w:val="0090336B"/>
    <w:rsid w:val="00903531"/>
    <w:rsid w:val="009035C8"/>
    <w:rsid w:val="0090388F"/>
    <w:rsid w:val="00904608"/>
    <w:rsid w:val="00904BB6"/>
    <w:rsid w:val="009053AA"/>
    <w:rsid w:val="00906939"/>
    <w:rsid w:val="00906C03"/>
    <w:rsid w:val="00907817"/>
    <w:rsid w:val="00907D3E"/>
    <w:rsid w:val="00910271"/>
    <w:rsid w:val="009104E9"/>
    <w:rsid w:val="009106E8"/>
    <w:rsid w:val="00910B7D"/>
    <w:rsid w:val="00911C49"/>
    <w:rsid w:val="00911DFB"/>
    <w:rsid w:val="00911FAE"/>
    <w:rsid w:val="00912754"/>
    <w:rsid w:val="00912C1B"/>
    <w:rsid w:val="0091357B"/>
    <w:rsid w:val="009139D9"/>
    <w:rsid w:val="00914267"/>
    <w:rsid w:val="00914AD8"/>
    <w:rsid w:val="00914DAD"/>
    <w:rsid w:val="00916079"/>
    <w:rsid w:val="009161D7"/>
    <w:rsid w:val="00917CE9"/>
    <w:rsid w:val="009204FC"/>
    <w:rsid w:val="0092091B"/>
    <w:rsid w:val="00920BF2"/>
    <w:rsid w:val="00922010"/>
    <w:rsid w:val="009225C8"/>
    <w:rsid w:val="0092269F"/>
    <w:rsid w:val="00922D41"/>
    <w:rsid w:val="009231A7"/>
    <w:rsid w:val="00923954"/>
    <w:rsid w:val="00924297"/>
    <w:rsid w:val="009259BC"/>
    <w:rsid w:val="00925AFB"/>
    <w:rsid w:val="00925FE5"/>
    <w:rsid w:val="009262AB"/>
    <w:rsid w:val="0092684F"/>
    <w:rsid w:val="00926A60"/>
    <w:rsid w:val="00926AE2"/>
    <w:rsid w:val="00926E5C"/>
    <w:rsid w:val="0093120E"/>
    <w:rsid w:val="009313E0"/>
    <w:rsid w:val="00931644"/>
    <w:rsid w:val="0093184F"/>
    <w:rsid w:val="00931BD9"/>
    <w:rsid w:val="00932160"/>
    <w:rsid w:val="00932339"/>
    <w:rsid w:val="009324A6"/>
    <w:rsid w:val="009324C4"/>
    <w:rsid w:val="00932989"/>
    <w:rsid w:val="0093300A"/>
    <w:rsid w:val="009333DE"/>
    <w:rsid w:val="00933FAD"/>
    <w:rsid w:val="00934824"/>
    <w:rsid w:val="0093509A"/>
    <w:rsid w:val="009368F3"/>
    <w:rsid w:val="00936B50"/>
    <w:rsid w:val="00936CAF"/>
    <w:rsid w:val="00941636"/>
    <w:rsid w:val="00943742"/>
    <w:rsid w:val="0094381E"/>
    <w:rsid w:val="009444E2"/>
    <w:rsid w:val="009457F3"/>
    <w:rsid w:val="00945AD8"/>
    <w:rsid w:val="00945C05"/>
    <w:rsid w:val="00946320"/>
    <w:rsid w:val="00946816"/>
    <w:rsid w:val="00946945"/>
    <w:rsid w:val="00946A63"/>
    <w:rsid w:val="00947713"/>
    <w:rsid w:val="00947B1B"/>
    <w:rsid w:val="009500AC"/>
    <w:rsid w:val="0095039F"/>
    <w:rsid w:val="00950B3C"/>
    <w:rsid w:val="00950DE7"/>
    <w:rsid w:val="00951D65"/>
    <w:rsid w:val="00951DCF"/>
    <w:rsid w:val="00951E54"/>
    <w:rsid w:val="00952468"/>
    <w:rsid w:val="0095259E"/>
    <w:rsid w:val="00952A8C"/>
    <w:rsid w:val="00952B06"/>
    <w:rsid w:val="00952BDE"/>
    <w:rsid w:val="00952E21"/>
    <w:rsid w:val="009532EF"/>
    <w:rsid w:val="00953863"/>
    <w:rsid w:val="00953920"/>
    <w:rsid w:val="00953D47"/>
    <w:rsid w:val="00955ABF"/>
    <w:rsid w:val="00955D07"/>
    <w:rsid w:val="00955D2D"/>
    <w:rsid w:val="009565B0"/>
    <w:rsid w:val="0095681E"/>
    <w:rsid w:val="009569CD"/>
    <w:rsid w:val="009572D4"/>
    <w:rsid w:val="009574AA"/>
    <w:rsid w:val="00960D0A"/>
    <w:rsid w:val="00961921"/>
    <w:rsid w:val="009620C1"/>
    <w:rsid w:val="009622DC"/>
    <w:rsid w:val="0096281A"/>
    <w:rsid w:val="009630CE"/>
    <w:rsid w:val="0096430A"/>
    <w:rsid w:val="0096454F"/>
    <w:rsid w:val="00964669"/>
    <w:rsid w:val="009650A5"/>
    <w:rsid w:val="0096554B"/>
    <w:rsid w:val="0096584A"/>
    <w:rsid w:val="00966A5B"/>
    <w:rsid w:val="00967071"/>
    <w:rsid w:val="009679F5"/>
    <w:rsid w:val="00967E60"/>
    <w:rsid w:val="00971195"/>
    <w:rsid w:val="0097126E"/>
    <w:rsid w:val="00971F08"/>
    <w:rsid w:val="00972781"/>
    <w:rsid w:val="00972A2D"/>
    <w:rsid w:val="0097304F"/>
    <w:rsid w:val="009741A6"/>
    <w:rsid w:val="009741DD"/>
    <w:rsid w:val="009752AC"/>
    <w:rsid w:val="00975CFC"/>
    <w:rsid w:val="0097603D"/>
    <w:rsid w:val="009763C0"/>
    <w:rsid w:val="0097650D"/>
    <w:rsid w:val="00976949"/>
    <w:rsid w:val="00976D44"/>
    <w:rsid w:val="0097730A"/>
    <w:rsid w:val="009775E7"/>
    <w:rsid w:val="00977AAD"/>
    <w:rsid w:val="00977BBD"/>
    <w:rsid w:val="00977F02"/>
    <w:rsid w:val="00980024"/>
    <w:rsid w:val="0098017F"/>
    <w:rsid w:val="00980477"/>
    <w:rsid w:val="009808C1"/>
    <w:rsid w:val="00981B91"/>
    <w:rsid w:val="00981C34"/>
    <w:rsid w:val="00981D34"/>
    <w:rsid w:val="00982010"/>
    <w:rsid w:val="009823E4"/>
    <w:rsid w:val="009831A4"/>
    <w:rsid w:val="00985253"/>
    <w:rsid w:val="009853B3"/>
    <w:rsid w:val="0098541B"/>
    <w:rsid w:val="00985DDF"/>
    <w:rsid w:val="00986C22"/>
    <w:rsid w:val="00986E34"/>
    <w:rsid w:val="00986E8C"/>
    <w:rsid w:val="00990312"/>
    <w:rsid w:val="00990630"/>
    <w:rsid w:val="00991761"/>
    <w:rsid w:val="009921CF"/>
    <w:rsid w:val="00993016"/>
    <w:rsid w:val="0099323E"/>
    <w:rsid w:val="0099342D"/>
    <w:rsid w:val="00993FAB"/>
    <w:rsid w:val="00994939"/>
    <w:rsid w:val="00994DCA"/>
    <w:rsid w:val="009957D1"/>
    <w:rsid w:val="009959F4"/>
    <w:rsid w:val="00995ED6"/>
    <w:rsid w:val="009960EC"/>
    <w:rsid w:val="00996149"/>
    <w:rsid w:val="00996717"/>
    <w:rsid w:val="00996B5E"/>
    <w:rsid w:val="00996EC1"/>
    <w:rsid w:val="00996FC4"/>
    <w:rsid w:val="009970DD"/>
    <w:rsid w:val="009971F7"/>
    <w:rsid w:val="00997543"/>
    <w:rsid w:val="0099785E"/>
    <w:rsid w:val="009A09B6"/>
    <w:rsid w:val="009A0FBA"/>
    <w:rsid w:val="009A1601"/>
    <w:rsid w:val="009A2EA4"/>
    <w:rsid w:val="009A3064"/>
    <w:rsid w:val="009A3DAF"/>
    <w:rsid w:val="009A462D"/>
    <w:rsid w:val="009A54F4"/>
    <w:rsid w:val="009A554F"/>
    <w:rsid w:val="009A59B1"/>
    <w:rsid w:val="009A5CA8"/>
    <w:rsid w:val="009A5CBA"/>
    <w:rsid w:val="009A5EE3"/>
    <w:rsid w:val="009A64FC"/>
    <w:rsid w:val="009A6669"/>
    <w:rsid w:val="009A795B"/>
    <w:rsid w:val="009A7BE3"/>
    <w:rsid w:val="009A7F9C"/>
    <w:rsid w:val="009B1E27"/>
    <w:rsid w:val="009B1F30"/>
    <w:rsid w:val="009B1F5C"/>
    <w:rsid w:val="009B21D5"/>
    <w:rsid w:val="009B35C2"/>
    <w:rsid w:val="009B3AC2"/>
    <w:rsid w:val="009B46E4"/>
    <w:rsid w:val="009B4DF4"/>
    <w:rsid w:val="009B52AB"/>
    <w:rsid w:val="009B52AF"/>
    <w:rsid w:val="009B5550"/>
    <w:rsid w:val="009B564E"/>
    <w:rsid w:val="009B5F26"/>
    <w:rsid w:val="009B64E5"/>
    <w:rsid w:val="009B69F3"/>
    <w:rsid w:val="009B6D4E"/>
    <w:rsid w:val="009B7B8B"/>
    <w:rsid w:val="009B7E87"/>
    <w:rsid w:val="009C1852"/>
    <w:rsid w:val="009C27DB"/>
    <w:rsid w:val="009C2C55"/>
    <w:rsid w:val="009C371F"/>
    <w:rsid w:val="009C403E"/>
    <w:rsid w:val="009C579C"/>
    <w:rsid w:val="009C5CBD"/>
    <w:rsid w:val="009C6E42"/>
    <w:rsid w:val="009D02E5"/>
    <w:rsid w:val="009D1253"/>
    <w:rsid w:val="009D153D"/>
    <w:rsid w:val="009D39E7"/>
    <w:rsid w:val="009D4CE5"/>
    <w:rsid w:val="009D4FF0"/>
    <w:rsid w:val="009D64B0"/>
    <w:rsid w:val="009D662E"/>
    <w:rsid w:val="009D6768"/>
    <w:rsid w:val="009D6C28"/>
    <w:rsid w:val="009D703C"/>
    <w:rsid w:val="009D718F"/>
    <w:rsid w:val="009D7352"/>
    <w:rsid w:val="009D75F7"/>
    <w:rsid w:val="009D7968"/>
    <w:rsid w:val="009D7B32"/>
    <w:rsid w:val="009E068F"/>
    <w:rsid w:val="009E0693"/>
    <w:rsid w:val="009E07F8"/>
    <w:rsid w:val="009E092A"/>
    <w:rsid w:val="009E14E0"/>
    <w:rsid w:val="009E22D7"/>
    <w:rsid w:val="009E2525"/>
    <w:rsid w:val="009E2F78"/>
    <w:rsid w:val="009E310F"/>
    <w:rsid w:val="009E34F7"/>
    <w:rsid w:val="009E35DB"/>
    <w:rsid w:val="009E46D6"/>
    <w:rsid w:val="009E47A3"/>
    <w:rsid w:val="009E49F3"/>
    <w:rsid w:val="009E5300"/>
    <w:rsid w:val="009E58B6"/>
    <w:rsid w:val="009E5A32"/>
    <w:rsid w:val="009E5B02"/>
    <w:rsid w:val="009E6108"/>
    <w:rsid w:val="009E623C"/>
    <w:rsid w:val="009E6F8A"/>
    <w:rsid w:val="009E7206"/>
    <w:rsid w:val="009E7A12"/>
    <w:rsid w:val="009E7D04"/>
    <w:rsid w:val="009F07EF"/>
    <w:rsid w:val="009F08F3"/>
    <w:rsid w:val="009F10E8"/>
    <w:rsid w:val="009F344F"/>
    <w:rsid w:val="009F3913"/>
    <w:rsid w:val="009F3E52"/>
    <w:rsid w:val="009F4D07"/>
    <w:rsid w:val="009F4FCB"/>
    <w:rsid w:val="009F67B0"/>
    <w:rsid w:val="009F6B83"/>
    <w:rsid w:val="009F7299"/>
    <w:rsid w:val="009F73AB"/>
    <w:rsid w:val="009F77FD"/>
    <w:rsid w:val="009F7F3C"/>
    <w:rsid w:val="00A014F6"/>
    <w:rsid w:val="00A01595"/>
    <w:rsid w:val="00A0171B"/>
    <w:rsid w:val="00A01867"/>
    <w:rsid w:val="00A01880"/>
    <w:rsid w:val="00A01E18"/>
    <w:rsid w:val="00A0209B"/>
    <w:rsid w:val="00A0276C"/>
    <w:rsid w:val="00A02E8D"/>
    <w:rsid w:val="00A02EF1"/>
    <w:rsid w:val="00A0338D"/>
    <w:rsid w:val="00A037C1"/>
    <w:rsid w:val="00A03AF3"/>
    <w:rsid w:val="00A048A8"/>
    <w:rsid w:val="00A048AF"/>
    <w:rsid w:val="00A04EC5"/>
    <w:rsid w:val="00A04F49"/>
    <w:rsid w:val="00A05058"/>
    <w:rsid w:val="00A051DC"/>
    <w:rsid w:val="00A05FB3"/>
    <w:rsid w:val="00A06E33"/>
    <w:rsid w:val="00A0774C"/>
    <w:rsid w:val="00A0779B"/>
    <w:rsid w:val="00A10CA3"/>
    <w:rsid w:val="00A11BE8"/>
    <w:rsid w:val="00A133CE"/>
    <w:rsid w:val="00A13A63"/>
    <w:rsid w:val="00A13E54"/>
    <w:rsid w:val="00A13F66"/>
    <w:rsid w:val="00A143AB"/>
    <w:rsid w:val="00A1572D"/>
    <w:rsid w:val="00A16C65"/>
    <w:rsid w:val="00A17358"/>
    <w:rsid w:val="00A17F63"/>
    <w:rsid w:val="00A206B1"/>
    <w:rsid w:val="00A214CF"/>
    <w:rsid w:val="00A217EB"/>
    <w:rsid w:val="00A21902"/>
    <w:rsid w:val="00A2193B"/>
    <w:rsid w:val="00A227D8"/>
    <w:rsid w:val="00A22892"/>
    <w:rsid w:val="00A22C4E"/>
    <w:rsid w:val="00A23011"/>
    <w:rsid w:val="00A2351A"/>
    <w:rsid w:val="00A246E6"/>
    <w:rsid w:val="00A24952"/>
    <w:rsid w:val="00A24F75"/>
    <w:rsid w:val="00A25AB1"/>
    <w:rsid w:val="00A25E0B"/>
    <w:rsid w:val="00A26275"/>
    <w:rsid w:val="00A264A9"/>
    <w:rsid w:val="00A26C40"/>
    <w:rsid w:val="00A26DAD"/>
    <w:rsid w:val="00A2768C"/>
    <w:rsid w:val="00A27785"/>
    <w:rsid w:val="00A30187"/>
    <w:rsid w:val="00A31C47"/>
    <w:rsid w:val="00A31FE0"/>
    <w:rsid w:val="00A32C3A"/>
    <w:rsid w:val="00A331A2"/>
    <w:rsid w:val="00A33A9F"/>
    <w:rsid w:val="00A34010"/>
    <w:rsid w:val="00A3429E"/>
    <w:rsid w:val="00A3448A"/>
    <w:rsid w:val="00A3449C"/>
    <w:rsid w:val="00A344FC"/>
    <w:rsid w:val="00A34985"/>
    <w:rsid w:val="00A35865"/>
    <w:rsid w:val="00A35D83"/>
    <w:rsid w:val="00A36297"/>
    <w:rsid w:val="00A364F9"/>
    <w:rsid w:val="00A36AD2"/>
    <w:rsid w:val="00A372FA"/>
    <w:rsid w:val="00A41E2B"/>
    <w:rsid w:val="00A42076"/>
    <w:rsid w:val="00A422F1"/>
    <w:rsid w:val="00A42783"/>
    <w:rsid w:val="00A4457E"/>
    <w:rsid w:val="00A451FB"/>
    <w:rsid w:val="00A45B74"/>
    <w:rsid w:val="00A45FC7"/>
    <w:rsid w:val="00A46D4D"/>
    <w:rsid w:val="00A47383"/>
    <w:rsid w:val="00A47D1D"/>
    <w:rsid w:val="00A5088E"/>
    <w:rsid w:val="00A50DEF"/>
    <w:rsid w:val="00A510A1"/>
    <w:rsid w:val="00A51125"/>
    <w:rsid w:val="00A5169F"/>
    <w:rsid w:val="00A520D2"/>
    <w:rsid w:val="00A52474"/>
    <w:rsid w:val="00A524DC"/>
    <w:rsid w:val="00A52DBA"/>
    <w:rsid w:val="00A52E1D"/>
    <w:rsid w:val="00A52EED"/>
    <w:rsid w:val="00A53BD6"/>
    <w:rsid w:val="00A53CDA"/>
    <w:rsid w:val="00A54098"/>
    <w:rsid w:val="00A54263"/>
    <w:rsid w:val="00A54FC9"/>
    <w:rsid w:val="00A55070"/>
    <w:rsid w:val="00A55277"/>
    <w:rsid w:val="00A55880"/>
    <w:rsid w:val="00A5593B"/>
    <w:rsid w:val="00A56AD3"/>
    <w:rsid w:val="00A56D30"/>
    <w:rsid w:val="00A5759C"/>
    <w:rsid w:val="00A602F5"/>
    <w:rsid w:val="00A60728"/>
    <w:rsid w:val="00A613C7"/>
    <w:rsid w:val="00A61499"/>
    <w:rsid w:val="00A615AC"/>
    <w:rsid w:val="00A61AC0"/>
    <w:rsid w:val="00A620FD"/>
    <w:rsid w:val="00A62A77"/>
    <w:rsid w:val="00A62C26"/>
    <w:rsid w:val="00A62FDB"/>
    <w:rsid w:val="00A63483"/>
    <w:rsid w:val="00A6378D"/>
    <w:rsid w:val="00A64904"/>
    <w:rsid w:val="00A6551D"/>
    <w:rsid w:val="00A657D7"/>
    <w:rsid w:val="00A65DF9"/>
    <w:rsid w:val="00A660AC"/>
    <w:rsid w:val="00A66370"/>
    <w:rsid w:val="00A66628"/>
    <w:rsid w:val="00A671E4"/>
    <w:rsid w:val="00A67CA9"/>
    <w:rsid w:val="00A67E6C"/>
    <w:rsid w:val="00A70014"/>
    <w:rsid w:val="00A700E8"/>
    <w:rsid w:val="00A703F5"/>
    <w:rsid w:val="00A70B63"/>
    <w:rsid w:val="00A70C53"/>
    <w:rsid w:val="00A71A8C"/>
    <w:rsid w:val="00A71B99"/>
    <w:rsid w:val="00A71EFD"/>
    <w:rsid w:val="00A72514"/>
    <w:rsid w:val="00A727D3"/>
    <w:rsid w:val="00A72F67"/>
    <w:rsid w:val="00A739D0"/>
    <w:rsid w:val="00A74CDC"/>
    <w:rsid w:val="00A74E2F"/>
    <w:rsid w:val="00A74EF4"/>
    <w:rsid w:val="00A74F25"/>
    <w:rsid w:val="00A75561"/>
    <w:rsid w:val="00A757B4"/>
    <w:rsid w:val="00A75C91"/>
    <w:rsid w:val="00A761D4"/>
    <w:rsid w:val="00A77030"/>
    <w:rsid w:val="00A77A0D"/>
    <w:rsid w:val="00A77BE7"/>
    <w:rsid w:val="00A77EC4"/>
    <w:rsid w:val="00A8027E"/>
    <w:rsid w:val="00A804A2"/>
    <w:rsid w:val="00A8064E"/>
    <w:rsid w:val="00A80698"/>
    <w:rsid w:val="00A80984"/>
    <w:rsid w:val="00A81155"/>
    <w:rsid w:val="00A81414"/>
    <w:rsid w:val="00A8143F"/>
    <w:rsid w:val="00A81608"/>
    <w:rsid w:val="00A81815"/>
    <w:rsid w:val="00A83249"/>
    <w:rsid w:val="00A833E2"/>
    <w:rsid w:val="00A83C1E"/>
    <w:rsid w:val="00A83D44"/>
    <w:rsid w:val="00A83E75"/>
    <w:rsid w:val="00A83F42"/>
    <w:rsid w:val="00A84558"/>
    <w:rsid w:val="00A84B7F"/>
    <w:rsid w:val="00A84F13"/>
    <w:rsid w:val="00A84FF9"/>
    <w:rsid w:val="00A85954"/>
    <w:rsid w:val="00A867DF"/>
    <w:rsid w:val="00A86988"/>
    <w:rsid w:val="00A87508"/>
    <w:rsid w:val="00A907E0"/>
    <w:rsid w:val="00A90D51"/>
    <w:rsid w:val="00A91E57"/>
    <w:rsid w:val="00A92879"/>
    <w:rsid w:val="00A9297F"/>
    <w:rsid w:val="00A92B6A"/>
    <w:rsid w:val="00A93A7B"/>
    <w:rsid w:val="00A93C95"/>
    <w:rsid w:val="00A93D54"/>
    <w:rsid w:val="00A93D5D"/>
    <w:rsid w:val="00A9442A"/>
    <w:rsid w:val="00A944C6"/>
    <w:rsid w:val="00A94B72"/>
    <w:rsid w:val="00A94CB4"/>
    <w:rsid w:val="00A9518A"/>
    <w:rsid w:val="00A95643"/>
    <w:rsid w:val="00A958F1"/>
    <w:rsid w:val="00A95951"/>
    <w:rsid w:val="00A97B90"/>
    <w:rsid w:val="00AA016F"/>
    <w:rsid w:val="00AA02C0"/>
    <w:rsid w:val="00AA0688"/>
    <w:rsid w:val="00AA0886"/>
    <w:rsid w:val="00AA1730"/>
    <w:rsid w:val="00AA1BF4"/>
    <w:rsid w:val="00AA1ED6"/>
    <w:rsid w:val="00AA2AD1"/>
    <w:rsid w:val="00AA30EB"/>
    <w:rsid w:val="00AA3891"/>
    <w:rsid w:val="00AA3E4B"/>
    <w:rsid w:val="00AA51D6"/>
    <w:rsid w:val="00AA580F"/>
    <w:rsid w:val="00AA641C"/>
    <w:rsid w:val="00AA6B12"/>
    <w:rsid w:val="00AA6E06"/>
    <w:rsid w:val="00AA71B0"/>
    <w:rsid w:val="00AA7574"/>
    <w:rsid w:val="00AB0BC8"/>
    <w:rsid w:val="00AB11CA"/>
    <w:rsid w:val="00AB14D9"/>
    <w:rsid w:val="00AB34BE"/>
    <w:rsid w:val="00AB34F4"/>
    <w:rsid w:val="00AB38D6"/>
    <w:rsid w:val="00AB4257"/>
    <w:rsid w:val="00AB4933"/>
    <w:rsid w:val="00AB4AB8"/>
    <w:rsid w:val="00AB4EE6"/>
    <w:rsid w:val="00AB5212"/>
    <w:rsid w:val="00AB5543"/>
    <w:rsid w:val="00AB655E"/>
    <w:rsid w:val="00AB6FBC"/>
    <w:rsid w:val="00AB725C"/>
    <w:rsid w:val="00AC007F"/>
    <w:rsid w:val="00AC102F"/>
    <w:rsid w:val="00AC19F1"/>
    <w:rsid w:val="00AC292F"/>
    <w:rsid w:val="00AC2985"/>
    <w:rsid w:val="00AC2ECD"/>
    <w:rsid w:val="00AC3075"/>
    <w:rsid w:val="00AC3119"/>
    <w:rsid w:val="00AC34FD"/>
    <w:rsid w:val="00AC461F"/>
    <w:rsid w:val="00AC49FB"/>
    <w:rsid w:val="00AC517B"/>
    <w:rsid w:val="00AC5A10"/>
    <w:rsid w:val="00AC6E87"/>
    <w:rsid w:val="00AC75F9"/>
    <w:rsid w:val="00AC7968"/>
    <w:rsid w:val="00AC7D6B"/>
    <w:rsid w:val="00AD02BA"/>
    <w:rsid w:val="00AD070E"/>
    <w:rsid w:val="00AD088A"/>
    <w:rsid w:val="00AD0AA3"/>
    <w:rsid w:val="00AD0EF7"/>
    <w:rsid w:val="00AD13A9"/>
    <w:rsid w:val="00AD1461"/>
    <w:rsid w:val="00AD173E"/>
    <w:rsid w:val="00AD1905"/>
    <w:rsid w:val="00AD1920"/>
    <w:rsid w:val="00AD20CA"/>
    <w:rsid w:val="00AD251F"/>
    <w:rsid w:val="00AD2AE1"/>
    <w:rsid w:val="00AD2EC0"/>
    <w:rsid w:val="00AD3585"/>
    <w:rsid w:val="00AD3F94"/>
    <w:rsid w:val="00AD487E"/>
    <w:rsid w:val="00AD4A5A"/>
    <w:rsid w:val="00AD533B"/>
    <w:rsid w:val="00AD54B7"/>
    <w:rsid w:val="00AD6B62"/>
    <w:rsid w:val="00AD6DAA"/>
    <w:rsid w:val="00AD70F8"/>
    <w:rsid w:val="00AD7293"/>
    <w:rsid w:val="00AD7A54"/>
    <w:rsid w:val="00AE0BAD"/>
    <w:rsid w:val="00AE119B"/>
    <w:rsid w:val="00AE1E77"/>
    <w:rsid w:val="00AE2241"/>
    <w:rsid w:val="00AE23AC"/>
    <w:rsid w:val="00AE27AC"/>
    <w:rsid w:val="00AE2834"/>
    <w:rsid w:val="00AE34E4"/>
    <w:rsid w:val="00AE35EC"/>
    <w:rsid w:val="00AE399B"/>
    <w:rsid w:val="00AE3DE3"/>
    <w:rsid w:val="00AE408F"/>
    <w:rsid w:val="00AE40E0"/>
    <w:rsid w:val="00AE4D0A"/>
    <w:rsid w:val="00AE4DBA"/>
    <w:rsid w:val="00AE4E63"/>
    <w:rsid w:val="00AE4F07"/>
    <w:rsid w:val="00AE4FA7"/>
    <w:rsid w:val="00AE5094"/>
    <w:rsid w:val="00AE5B31"/>
    <w:rsid w:val="00AE5D67"/>
    <w:rsid w:val="00AE6147"/>
    <w:rsid w:val="00AE669D"/>
    <w:rsid w:val="00AE700E"/>
    <w:rsid w:val="00AE774F"/>
    <w:rsid w:val="00AE79C1"/>
    <w:rsid w:val="00AF0643"/>
    <w:rsid w:val="00AF0AF6"/>
    <w:rsid w:val="00AF0B86"/>
    <w:rsid w:val="00AF1993"/>
    <w:rsid w:val="00AF1C5D"/>
    <w:rsid w:val="00AF2B4E"/>
    <w:rsid w:val="00AF2C12"/>
    <w:rsid w:val="00AF2D35"/>
    <w:rsid w:val="00AF3893"/>
    <w:rsid w:val="00AF3A30"/>
    <w:rsid w:val="00AF3BBA"/>
    <w:rsid w:val="00AF42D7"/>
    <w:rsid w:val="00AF5371"/>
    <w:rsid w:val="00AF5C44"/>
    <w:rsid w:val="00AF66F2"/>
    <w:rsid w:val="00AF7D28"/>
    <w:rsid w:val="00B006FE"/>
    <w:rsid w:val="00B00719"/>
    <w:rsid w:val="00B007CB"/>
    <w:rsid w:val="00B01040"/>
    <w:rsid w:val="00B01548"/>
    <w:rsid w:val="00B01C82"/>
    <w:rsid w:val="00B02AA9"/>
    <w:rsid w:val="00B02FA3"/>
    <w:rsid w:val="00B037D9"/>
    <w:rsid w:val="00B03BE4"/>
    <w:rsid w:val="00B0432D"/>
    <w:rsid w:val="00B04ECE"/>
    <w:rsid w:val="00B05084"/>
    <w:rsid w:val="00B0536C"/>
    <w:rsid w:val="00B05569"/>
    <w:rsid w:val="00B05835"/>
    <w:rsid w:val="00B0590B"/>
    <w:rsid w:val="00B061F1"/>
    <w:rsid w:val="00B068EA"/>
    <w:rsid w:val="00B070E8"/>
    <w:rsid w:val="00B074B7"/>
    <w:rsid w:val="00B07611"/>
    <w:rsid w:val="00B07728"/>
    <w:rsid w:val="00B07AD4"/>
    <w:rsid w:val="00B07C27"/>
    <w:rsid w:val="00B07E80"/>
    <w:rsid w:val="00B10474"/>
    <w:rsid w:val="00B106AC"/>
    <w:rsid w:val="00B106C5"/>
    <w:rsid w:val="00B1086F"/>
    <w:rsid w:val="00B117F7"/>
    <w:rsid w:val="00B1180F"/>
    <w:rsid w:val="00B11AE2"/>
    <w:rsid w:val="00B11E6F"/>
    <w:rsid w:val="00B123F0"/>
    <w:rsid w:val="00B12441"/>
    <w:rsid w:val="00B12B4F"/>
    <w:rsid w:val="00B132B4"/>
    <w:rsid w:val="00B13C40"/>
    <w:rsid w:val="00B14874"/>
    <w:rsid w:val="00B150CC"/>
    <w:rsid w:val="00B157F9"/>
    <w:rsid w:val="00B15939"/>
    <w:rsid w:val="00B15B80"/>
    <w:rsid w:val="00B16564"/>
    <w:rsid w:val="00B17E76"/>
    <w:rsid w:val="00B20161"/>
    <w:rsid w:val="00B20256"/>
    <w:rsid w:val="00B20D09"/>
    <w:rsid w:val="00B213C0"/>
    <w:rsid w:val="00B21DDF"/>
    <w:rsid w:val="00B22672"/>
    <w:rsid w:val="00B22714"/>
    <w:rsid w:val="00B22DF3"/>
    <w:rsid w:val="00B236B7"/>
    <w:rsid w:val="00B23AB3"/>
    <w:rsid w:val="00B24B14"/>
    <w:rsid w:val="00B24C10"/>
    <w:rsid w:val="00B25054"/>
    <w:rsid w:val="00B25953"/>
    <w:rsid w:val="00B26381"/>
    <w:rsid w:val="00B26C7A"/>
    <w:rsid w:val="00B273C7"/>
    <w:rsid w:val="00B2763F"/>
    <w:rsid w:val="00B27913"/>
    <w:rsid w:val="00B27AAC"/>
    <w:rsid w:val="00B27FC1"/>
    <w:rsid w:val="00B304F3"/>
    <w:rsid w:val="00B305DD"/>
    <w:rsid w:val="00B30929"/>
    <w:rsid w:val="00B31241"/>
    <w:rsid w:val="00B313F5"/>
    <w:rsid w:val="00B316B5"/>
    <w:rsid w:val="00B32036"/>
    <w:rsid w:val="00B326EB"/>
    <w:rsid w:val="00B32D8F"/>
    <w:rsid w:val="00B32F16"/>
    <w:rsid w:val="00B33CB5"/>
    <w:rsid w:val="00B34B67"/>
    <w:rsid w:val="00B3598B"/>
    <w:rsid w:val="00B35D74"/>
    <w:rsid w:val="00B361BA"/>
    <w:rsid w:val="00B372AA"/>
    <w:rsid w:val="00B3769A"/>
    <w:rsid w:val="00B40445"/>
    <w:rsid w:val="00B4060D"/>
    <w:rsid w:val="00B40BEF"/>
    <w:rsid w:val="00B41486"/>
    <w:rsid w:val="00B41888"/>
    <w:rsid w:val="00B41D4A"/>
    <w:rsid w:val="00B41F50"/>
    <w:rsid w:val="00B42977"/>
    <w:rsid w:val="00B43803"/>
    <w:rsid w:val="00B43955"/>
    <w:rsid w:val="00B44091"/>
    <w:rsid w:val="00B44A13"/>
    <w:rsid w:val="00B451B2"/>
    <w:rsid w:val="00B451D1"/>
    <w:rsid w:val="00B457B1"/>
    <w:rsid w:val="00B45A52"/>
    <w:rsid w:val="00B46175"/>
    <w:rsid w:val="00B50E87"/>
    <w:rsid w:val="00B51F03"/>
    <w:rsid w:val="00B522B8"/>
    <w:rsid w:val="00B526EA"/>
    <w:rsid w:val="00B52800"/>
    <w:rsid w:val="00B52B7A"/>
    <w:rsid w:val="00B5314F"/>
    <w:rsid w:val="00B532C2"/>
    <w:rsid w:val="00B53467"/>
    <w:rsid w:val="00B536A4"/>
    <w:rsid w:val="00B53DB4"/>
    <w:rsid w:val="00B54065"/>
    <w:rsid w:val="00B54CBB"/>
    <w:rsid w:val="00B55F74"/>
    <w:rsid w:val="00B569A5"/>
    <w:rsid w:val="00B56E45"/>
    <w:rsid w:val="00B56E5F"/>
    <w:rsid w:val="00B5773C"/>
    <w:rsid w:val="00B57BEB"/>
    <w:rsid w:val="00B57F16"/>
    <w:rsid w:val="00B60A24"/>
    <w:rsid w:val="00B611A0"/>
    <w:rsid w:val="00B611A7"/>
    <w:rsid w:val="00B613B5"/>
    <w:rsid w:val="00B61483"/>
    <w:rsid w:val="00B6188F"/>
    <w:rsid w:val="00B61C53"/>
    <w:rsid w:val="00B61F66"/>
    <w:rsid w:val="00B62183"/>
    <w:rsid w:val="00B62E63"/>
    <w:rsid w:val="00B6357C"/>
    <w:rsid w:val="00B637B4"/>
    <w:rsid w:val="00B63B10"/>
    <w:rsid w:val="00B6434E"/>
    <w:rsid w:val="00B64E19"/>
    <w:rsid w:val="00B652CC"/>
    <w:rsid w:val="00B664C7"/>
    <w:rsid w:val="00B66ED1"/>
    <w:rsid w:val="00B70020"/>
    <w:rsid w:val="00B702D1"/>
    <w:rsid w:val="00B70F32"/>
    <w:rsid w:val="00B7128F"/>
    <w:rsid w:val="00B73003"/>
    <w:rsid w:val="00B739F6"/>
    <w:rsid w:val="00B74458"/>
    <w:rsid w:val="00B75615"/>
    <w:rsid w:val="00B75862"/>
    <w:rsid w:val="00B761C9"/>
    <w:rsid w:val="00B769FA"/>
    <w:rsid w:val="00B76E37"/>
    <w:rsid w:val="00B80298"/>
    <w:rsid w:val="00B809A2"/>
    <w:rsid w:val="00B80F4D"/>
    <w:rsid w:val="00B81A6C"/>
    <w:rsid w:val="00B8277C"/>
    <w:rsid w:val="00B82FB7"/>
    <w:rsid w:val="00B8349B"/>
    <w:rsid w:val="00B839C6"/>
    <w:rsid w:val="00B83B1A"/>
    <w:rsid w:val="00B83CC1"/>
    <w:rsid w:val="00B8462F"/>
    <w:rsid w:val="00B85571"/>
    <w:rsid w:val="00B855D3"/>
    <w:rsid w:val="00B85629"/>
    <w:rsid w:val="00B8585F"/>
    <w:rsid w:val="00B85B6D"/>
    <w:rsid w:val="00B85DE5"/>
    <w:rsid w:val="00B866DD"/>
    <w:rsid w:val="00B86B33"/>
    <w:rsid w:val="00B86E8B"/>
    <w:rsid w:val="00B87056"/>
    <w:rsid w:val="00B8753F"/>
    <w:rsid w:val="00B87E8B"/>
    <w:rsid w:val="00B907A8"/>
    <w:rsid w:val="00B90AE3"/>
    <w:rsid w:val="00B90F73"/>
    <w:rsid w:val="00B91111"/>
    <w:rsid w:val="00B933DF"/>
    <w:rsid w:val="00B93A24"/>
    <w:rsid w:val="00B93B59"/>
    <w:rsid w:val="00B9406A"/>
    <w:rsid w:val="00B944AF"/>
    <w:rsid w:val="00B947F2"/>
    <w:rsid w:val="00B95A47"/>
    <w:rsid w:val="00B95D0F"/>
    <w:rsid w:val="00B95F47"/>
    <w:rsid w:val="00B961FE"/>
    <w:rsid w:val="00B97752"/>
    <w:rsid w:val="00B978E1"/>
    <w:rsid w:val="00BA0011"/>
    <w:rsid w:val="00BA0786"/>
    <w:rsid w:val="00BA0D92"/>
    <w:rsid w:val="00BA0EF0"/>
    <w:rsid w:val="00BA15F2"/>
    <w:rsid w:val="00BA1BBD"/>
    <w:rsid w:val="00BA1F1F"/>
    <w:rsid w:val="00BA21A0"/>
    <w:rsid w:val="00BA2280"/>
    <w:rsid w:val="00BA229A"/>
    <w:rsid w:val="00BA24A0"/>
    <w:rsid w:val="00BA2A08"/>
    <w:rsid w:val="00BA349E"/>
    <w:rsid w:val="00BA38CD"/>
    <w:rsid w:val="00BA4016"/>
    <w:rsid w:val="00BA54E2"/>
    <w:rsid w:val="00BA5629"/>
    <w:rsid w:val="00BA56D2"/>
    <w:rsid w:val="00BA6C78"/>
    <w:rsid w:val="00BA726E"/>
    <w:rsid w:val="00BA74FD"/>
    <w:rsid w:val="00BA76E0"/>
    <w:rsid w:val="00BB0F4F"/>
    <w:rsid w:val="00BB1E78"/>
    <w:rsid w:val="00BB20D3"/>
    <w:rsid w:val="00BB265D"/>
    <w:rsid w:val="00BB2A25"/>
    <w:rsid w:val="00BB2C40"/>
    <w:rsid w:val="00BB300A"/>
    <w:rsid w:val="00BB3089"/>
    <w:rsid w:val="00BB3A07"/>
    <w:rsid w:val="00BB3CCE"/>
    <w:rsid w:val="00BB44F2"/>
    <w:rsid w:val="00BB51E9"/>
    <w:rsid w:val="00BB595C"/>
    <w:rsid w:val="00BB63CB"/>
    <w:rsid w:val="00BB662F"/>
    <w:rsid w:val="00BB6E79"/>
    <w:rsid w:val="00BB7061"/>
    <w:rsid w:val="00BB7524"/>
    <w:rsid w:val="00BB7554"/>
    <w:rsid w:val="00BB7972"/>
    <w:rsid w:val="00BC0015"/>
    <w:rsid w:val="00BC0FDC"/>
    <w:rsid w:val="00BC13A7"/>
    <w:rsid w:val="00BC13E9"/>
    <w:rsid w:val="00BC1FB0"/>
    <w:rsid w:val="00BC270F"/>
    <w:rsid w:val="00BC27EF"/>
    <w:rsid w:val="00BC2C0D"/>
    <w:rsid w:val="00BC2D5F"/>
    <w:rsid w:val="00BC3053"/>
    <w:rsid w:val="00BC3170"/>
    <w:rsid w:val="00BC344C"/>
    <w:rsid w:val="00BC46AD"/>
    <w:rsid w:val="00BC477A"/>
    <w:rsid w:val="00BC4D2E"/>
    <w:rsid w:val="00BC56A2"/>
    <w:rsid w:val="00BC776C"/>
    <w:rsid w:val="00BD11FE"/>
    <w:rsid w:val="00BD1A01"/>
    <w:rsid w:val="00BD36FB"/>
    <w:rsid w:val="00BD42F3"/>
    <w:rsid w:val="00BD47D8"/>
    <w:rsid w:val="00BD48AC"/>
    <w:rsid w:val="00BD499F"/>
    <w:rsid w:val="00BD4DC1"/>
    <w:rsid w:val="00BD54B0"/>
    <w:rsid w:val="00BD5F1A"/>
    <w:rsid w:val="00BD60B6"/>
    <w:rsid w:val="00BD6866"/>
    <w:rsid w:val="00BD6A0E"/>
    <w:rsid w:val="00BD7C57"/>
    <w:rsid w:val="00BE002F"/>
    <w:rsid w:val="00BE0235"/>
    <w:rsid w:val="00BE1234"/>
    <w:rsid w:val="00BE156C"/>
    <w:rsid w:val="00BE156E"/>
    <w:rsid w:val="00BE2FA6"/>
    <w:rsid w:val="00BE333F"/>
    <w:rsid w:val="00BE50A5"/>
    <w:rsid w:val="00BE6A1B"/>
    <w:rsid w:val="00BE6E81"/>
    <w:rsid w:val="00BE7406"/>
    <w:rsid w:val="00BE7603"/>
    <w:rsid w:val="00BE7D7A"/>
    <w:rsid w:val="00BF0588"/>
    <w:rsid w:val="00BF1987"/>
    <w:rsid w:val="00BF1E64"/>
    <w:rsid w:val="00BF22F9"/>
    <w:rsid w:val="00BF28B1"/>
    <w:rsid w:val="00BF31B0"/>
    <w:rsid w:val="00BF3279"/>
    <w:rsid w:val="00BF5BA4"/>
    <w:rsid w:val="00BF5BDD"/>
    <w:rsid w:val="00BF60A5"/>
    <w:rsid w:val="00BF74C7"/>
    <w:rsid w:val="00C00747"/>
    <w:rsid w:val="00C00B4E"/>
    <w:rsid w:val="00C015F1"/>
    <w:rsid w:val="00C01F33"/>
    <w:rsid w:val="00C02247"/>
    <w:rsid w:val="00C02CC6"/>
    <w:rsid w:val="00C02D3E"/>
    <w:rsid w:val="00C02E6F"/>
    <w:rsid w:val="00C033DE"/>
    <w:rsid w:val="00C040F5"/>
    <w:rsid w:val="00C040F7"/>
    <w:rsid w:val="00C041B0"/>
    <w:rsid w:val="00C0442F"/>
    <w:rsid w:val="00C044AB"/>
    <w:rsid w:val="00C050A3"/>
    <w:rsid w:val="00C05706"/>
    <w:rsid w:val="00C058F0"/>
    <w:rsid w:val="00C06307"/>
    <w:rsid w:val="00C07377"/>
    <w:rsid w:val="00C07DE7"/>
    <w:rsid w:val="00C102E0"/>
    <w:rsid w:val="00C10300"/>
    <w:rsid w:val="00C10478"/>
    <w:rsid w:val="00C10492"/>
    <w:rsid w:val="00C105B9"/>
    <w:rsid w:val="00C118E7"/>
    <w:rsid w:val="00C12107"/>
    <w:rsid w:val="00C128D0"/>
    <w:rsid w:val="00C141CA"/>
    <w:rsid w:val="00C142C6"/>
    <w:rsid w:val="00C14D4B"/>
    <w:rsid w:val="00C15081"/>
    <w:rsid w:val="00C154BB"/>
    <w:rsid w:val="00C1599C"/>
    <w:rsid w:val="00C15ED5"/>
    <w:rsid w:val="00C16751"/>
    <w:rsid w:val="00C16A3F"/>
    <w:rsid w:val="00C17BB3"/>
    <w:rsid w:val="00C2008E"/>
    <w:rsid w:val="00C20AFD"/>
    <w:rsid w:val="00C20BD3"/>
    <w:rsid w:val="00C20E27"/>
    <w:rsid w:val="00C22808"/>
    <w:rsid w:val="00C229B1"/>
    <w:rsid w:val="00C23DB3"/>
    <w:rsid w:val="00C24750"/>
    <w:rsid w:val="00C24B7B"/>
    <w:rsid w:val="00C2509B"/>
    <w:rsid w:val="00C27240"/>
    <w:rsid w:val="00C279B5"/>
    <w:rsid w:val="00C27C45"/>
    <w:rsid w:val="00C308CA"/>
    <w:rsid w:val="00C32768"/>
    <w:rsid w:val="00C333CF"/>
    <w:rsid w:val="00C3443F"/>
    <w:rsid w:val="00C349B5"/>
    <w:rsid w:val="00C34B30"/>
    <w:rsid w:val="00C34B51"/>
    <w:rsid w:val="00C3638F"/>
    <w:rsid w:val="00C36425"/>
    <w:rsid w:val="00C3719D"/>
    <w:rsid w:val="00C40DC8"/>
    <w:rsid w:val="00C410C3"/>
    <w:rsid w:val="00C41772"/>
    <w:rsid w:val="00C4177F"/>
    <w:rsid w:val="00C42499"/>
    <w:rsid w:val="00C4329E"/>
    <w:rsid w:val="00C43C8A"/>
    <w:rsid w:val="00C43D62"/>
    <w:rsid w:val="00C4424D"/>
    <w:rsid w:val="00C44F2A"/>
    <w:rsid w:val="00C450F8"/>
    <w:rsid w:val="00C452EE"/>
    <w:rsid w:val="00C45AB0"/>
    <w:rsid w:val="00C45F43"/>
    <w:rsid w:val="00C46EC3"/>
    <w:rsid w:val="00C4777A"/>
    <w:rsid w:val="00C47AB5"/>
    <w:rsid w:val="00C500E4"/>
    <w:rsid w:val="00C50E97"/>
    <w:rsid w:val="00C51090"/>
    <w:rsid w:val="00C51D99"/>
    <w:rsid w:val="00C51F99"/>
    <w:rsid w:val="00C53141"/>
    <w:rsid w:val="00C53477"/>
    <w:rsid w:val="00C537B2"/>
    <w:rsid w:val="00C54995"/>
    <w:rsid w:val="00C54D41"/>
    <w:rsid w:val="00C55617"/>
    <w:rsid w:val="00C60511"/>
    <w:rsid w:val="00C60783"/>
    <w:rsid w:val="00C608E0"/>
    <w:rsid w:val="00C60F1F"/>
    <w:rsid w:val="00C60FFD"/>
    <w:rsid w:val="00C614CC"/>
    <w:rsid w:val="00C61987"/>
    <w:rsid w:val="00C61C38"/>
    <w:rsid w:val="00C62892"/>
    <w:rsid w:val="00C634D3"/>
    <w:rsid w:val="00C64672"/>
    <w:rsid w:val="00C64696"/>
    <w:rsid w:val="00C64878"/>
    <w:rsid w:val="00C65463"/>
    <w:rsid w:val="00C657F3"/>
    <w:rsid w:val="00C66087"/>
    <w:rsid w:val="00C662F1"/>
    <w:rsid w:val="00C67E2E"/>
    <w:rsid w:val="00C70697"/>
    <w:rsid w:val="00C7213E"/>
    <w:rsid w:val="00C72AEB"/>
    <w:rsid w:val="00C72EF4"/>
    <w:rsid w:val="00C74552"/>
    <w:rsid w:val="00C758B0"/>
    <w:rsid w:val="00C75D2F"/>
    <w:rsid w:val="00C760AE"/>
    <w:rsid w:val="00C7663B"/>
    <w:rsid w:val="00C767BE"/>
    <w:rsid w:val="00C76A52"/>
    <w:rsid w:val="00C76E3C"/>
    <w:rsid w:val="00C76F0E"/>
    <w:rsid w:val="00C77249"/>
    <w:rsid w:val="00C77711"/>
    <w:rsid w:val="00C8066D"/>
    <w:rsid w:val="00C80DF2"/>
    <w:rsid w:val="00C81568"/>
    <w:rsid w:val="00C81D3E"/>
    <w:rsid w:val="00C81FA8"/>
    <w:rsid w:val="00C81FDE"/>
    <w:rsid w:val="00C824FD"/>
    <w:rsid w:val="00C82F70"/>
    <w:rsid w:val="00C83077"/>
    <w:rsid w:val="00C83C04"/>
    <w:rsid w:val="00C83E0B"/>
    <w:rsid w:val="00C8579C"/>
    <w:rsid w:val="00C9027A"/>
    <w:rsid w:val="00C90417"/>
    <w:rsid w:val="00C905A8"/>
    <w:rsid w:val="00C9068E"/>
    <w:rsid w:val="00C911F1"/>
    <w:rsid w:val="00C914F4"/>
    <w:rsid w:val="00C919F5"/>
    <w:rsid w:val="00C92331"/>
    <w:rsid w:val="00C923A6"/>
    <w:rsid w:val="00C92A52"/>
    <w:rsid w:val="00C937FE"/>
    <w:rsid w:val="00C938DE"/>
    <w:rsid w:val="00C93AFF"/>
    <w:rsid w:val="00C93B91"/>
    <w:rsid w:val="00C93C4B"/>
    <w:rsid w:val="00C944AB"/>
    <w:rsid w:val="00C949AD"/>
    <w:rsid w:val="00C94D44"/>
    <w:rsid w:val="00C950F2"/>
    <w:rsid w:val="00C953B7"/>
    <w:rsid w:val="00C95B40"/>
    <w:rsid w:val="00C968BE"/>
    <w:rsid w:val="00C96FF6"/>
    <w:rsid w:val="00C971B3"/>
    <w:rsid w:val="00C97920"/>
    <w:rsid w:val="00C979E2"/>
    <w:rsid w:val="00CA04B4"/>
    <w:rsid w:val="00CA1176"/>
    <w:rsid w:val="00CA1ED8"/>
    <w:rsid w:val="00CA23B2"/>
    <w:rsid w:val="00CA3484"/>
    <w:rsid w:val="00CA39EF"/>
    <w:rsid w:val="00CA40B1"/>
    <w:rsid w:val="00CA4B41"/>
    <w:rsid w:val="00CA633D"/>
    <w:rsid w:val="00CA7570"/>
    <w:rsid w:val="00CA7B8F"/>
    <w:rsid w:val="00CA7E7B"/>
    <w:rsid w:val="00CB067A"/>
    <w:rsid w:val="00CB0E33"/>
    <w:rsid w:val="00CB138E"/>
    <w:rsid w:val="00CB1F14"/>
    <w:rsid w:val="00CB1F63"/>
    <w:rsid w:val="00CB24E5"/>
    <w:rsid w:val="00CB38FD"/>
    <w:rsid w:val="00CB3AEC"/>
    <w:rsid w:val="00CB3F5C"/>
    <w:rsid w:val="00CB5DE5"/>
    <w:rsid w:val="00CB6630"/>
    <w:rsid w:val="00CB7170"/>
    <w:rsid w:val="00CB7E00"/>
    <w:rsid w:val="00CB7F4D"/>
    <w:rsid w:val="00CC040E"/>
    <w:rsid w:val="00CC0812"/>
    <w:rsid w:val="00CC0839"/>
    <w:rsid w:val="00CC0DB8"/>
    <w:rsid w:val="00CC111F"/>
    <w:rsid w:val="00CC1934"/>
    <w:rsid w:val="00CC1E9B"/>
    <w:rsid w:val="00CC2011"/>
    <w:rsid w:val="00CC2A10"/>
    <w:rsid w:val="00CC301F"/>
    <w:rsid w:val="00CC35FB"/>
    <w:rsid w:val="00CC3A79"/>
    <w:rsid w:val="00CC3EA0"/>
    <w:rsid w:val="00CC4769"/>
    <w:rsid w:val="00CC48EC"/>
    <w:rsid w:val="00CC4FDA"/>
    <w:rsid w:val="00CC54F9"/>
    <w:rsid w:val="00CC5A1F"/>
    <w:rsid w:val="00CC6099"/>
    <w:rsid w:val="00CC60E4"/>
    <w:rsid w:val="00CC6D50"/>
    <w:rsid w:val="00CC7B45"/>
    <w:rsid w:val="00CD0159"/>
    <w:rsid w:val="00CD0F2C"/>
    <w:rsid w:val="00CD1188"/>
    <w:rsid w:val="00CD14BB"/>
    <w:rsid w:val="00CD216B"/>
    <w:rsid w:val="00CD2ED1"/>
    <w:rsid w:val="00CD337B"/>
    <w:rsid w:val="00CD48DB"/>
    <w:rsid w:val="00CD4C49"/>
    <w:rsid w:val="00CD5024"/>
    <w:rsid w:val="00CD5579"/>
    <w:rsid w:val="00CD5B3C"/>
    <w:rsid w:val="00CD6BC7"/>
    <w:rsid w:val="00CD6DD6"/>
    <w:rsid w:val="00CD771C"/>
    <w:rsid w:val="00CE0424"/>
    <w:rsid w:val="00CE07DD"/>
    <w:rsid w:val="00CE0848"/>
    <w:rsid w:val="00CE08FE"/>
    <w:rsid w:val="00CE1290"/>
    <w:rsid w:val="00CE1851"/>
    <w:rsid w:val="00CE1F5A"/>
    <w:rsid w:val="00CE20B7"/>
    <w:rsid w:val="00CE2173"/>
    <w:rsid w:val="00CE2579"/>
    <w:rsid w:val="00CE2F8A"/>
    <w:rsid w:val="00CE457D"/>
    <w:rsid w:val="00CE4B74"/>
    <w:rsid w:val="00CE4F15"/>
    <w:rsid w:val="00CE5893"/>
    <w:rsid w:val="00CE5A3C"/>
    <w:rsid w:val="00CE6886"/>
    <w:rsid w:val="00CE7561"/>
    <w:rsid w:val="00CE7A13"/>
    <w:rsid w:val="00CE7D3D"/>
    <w:rsid w:val="00CF0820"/>
    <w:rsid w:val="00CF0AC0"/>
    <w:rsid w:val="00CF1354"/>
    <w:rsid w:val="00CF166C"/>
    <w:rsid w:val="00CF1F2D"/>
    <w:rsid w:val="00CF2876"/>
    <w:rsid w:val="00CF2F0C"/>
    <w:rsid w:val="00CF30BF"/>
    <w:rsid w:val="00CF3B1F"/>
    <w:rsid w:val="00CF3B2A"/>
    <w:rsid w:val="00CF3BF6"/>
    <w:rsid w:val="00CF55B2"/>
    <w:rsid w:val="00CF580A"/>
    <w:rsid w:val="00CF625B"/>
    <w:rsid w:val="00CF687E"/>
    <w:rsid w:val="00CF7131"/>
    <w:rsid w:val="00CF76A6"/>
    <w:rsid w:val="00CF79A2"/>
    <w:rsid w:val="00CF7DE0"/>
    <w:rsid w:val="00CF7E1C"/>
    <w:rsid w:val="00D004AB"/>
    <w:rsid w:val="00D0111C"/>
    <w:rsid w:val="00D01140"/>
    <w:rsid w:val="00D01CBD"/>
    <w:rsid w:val="00D01CD1"/>
    <w:rsid w:val="00D02C02"/>
    <w:rsid w:val="00D02FD5"/>
    <w:rsid w:val="00D0349B"/>
    <w:rsid w:val="00D03ADC"/>
    <w:rsid w:val="00D03DD8"/>
    <w:rsid w:val="00D062CF"/>
    <w:rsid w:val="00D07618"/>
    <w:rsid w:val="00D079DD"/>
    <w:rsid w:val="00D07CC3"/>
    <w:rsid w:val="00D07FFB"/>
    <w:rsid w:val="00D10249"/>
    <w:rsid w:val="00D10325"/>
    <w:rsid w:val="00D10DF7"/>
    <w:rsid w:val="00D10F4C"/>
    <w:rsid w:val="00D1154F"/>
    <w:rsid w:val="00D115C3"/>
    <w:rsid w:val="00D11897"/>
    <w:rsid w:val="00D11EE4"/>
    <w:rsid w:val="00D13135"/>
    <w:rsid w:val="00D132AF"/>
    <w:rsid w:val="00D13D93"/>
    <w:rsid w:val="00D13E4E"/>
    <w:rsid w:val="00D13FF2"/>
    <w:rsid w:val="00D141D4"/>
    <w:rsid w:val="00D14C2D"/>
    <w:rsid w:val="00D14F66"/>
    <w:rsid w:val="00D15BD6"/>
    <w:rsid w:val="00D15E18"/>
    <w:rsid w:val="00D161D4"/>
    <w:rsid w:val="00D162B0"/>
    <w:rsid w:val="00D16732"/>
    <w:rsid w:val="00D1685B"/>
    <w:rsid w:val="00D17520"/>
    <w:rsid w:val="00D205E1"/>
    <w:rsid w:val="00D207D5"/>
    <w:rsid w:val="00D2302A"/>
    <w:rsid w:val="00D239A7"/>
    <w:rsid w:val="00D23F47"/>
    <w:rsid w:val="00D241B9"/>
    <w:rsid w:val="00D249E5"/>
    <w:rsid w:val="00D24D26"/>
    <w:rsid w:val="00D25106"/>
    <w:rsid w:val="00D260D0"/>
    <w:rsid w:val="00D2693E"/>
    <w:rsid w:val="00D26E35"/>
    <w:rsid w:val="00D27560"/>
    <w:rsid w:val="00D276A3"/>
    <w:rsid w:val="00D27758"/>
    <w:rsid w:val="00D27DB9"/>
    <w:rsid w:val="00D27E8A"/>
    <w:rsid w:val="00D300E1"/>
    <w:rsid w:val="00D30191"/>
    <w:rsid w:val="00D30398"/>
    <w:rsid w:val="00D30B74"/>
    <w:rsid w:val="00D30F3B"/>
    <w:rsid w:val="00D313E2"/>
    <w:rsid w:val="00D318BB"/>
    <w:rsid w:val="00D31ACE"/>
    <w:rsid w:val="00D32351"/>
    <w:rsid w:val="00D34A1E"/>
    <w:rsid w:val="00D35786"/>
    <w:rsid w:val="00D35837"/>
    <w:rsid w:val="00D35A2C"/>
    <w:rsid w:val="00D35BBE"/>
    <w:rsid w:val="00D35E9F"/>
    <w:rsid w:val="00D368E0"/>
    <w:rsid w:val="00D36A5A"/>
    <w:rsid w:val="00D36E71"/>
    <w:rsid w:val="00D3715D"/>
    <w:rsid w:val="00D371F7"/>
    <w:rsid w:val="00D373BB"/>
    <w:rsid w:val="00D37C85"/>
    <w:rsid w:val="00D37D87"/>
    <w:rsid w:val="00D40B33"/>
    <w:rsid w:val="00D40FEA"/>
    <w:rsid w:val="00D41149"/>
    <w:rsid w:val="00D41872"/>
    <w:rsid w:val="00D41A85"/>
    <w:rsid w:val="00D41ABA"/>
    <w:rsid w:val="00D42755"/>
    <w:rsid w:val="00D4318F"/>
    <w:rsid w:val="00D436EF"/>
    <w:rsid w:val="00D438BF"/>
    <w:rsid w:val="00D440F8"/>
    <w:rsid w:val="00D4417D"/>
    <w:rsid w:val="00D44C6D"/>
    <w:rsid w:val="00D46FE0"/>
    <w:rsid w:val="00D4750E"/>
    <w:rsid w:val="00D47947"/>
    <w:rsid w:val="00D502E6"/>
    <w:rsid w:val="00D50BA5"/>
    <w:rsid w:val="00D50F97"/>
    <w:rsid w:val="00D510CB"/>
    <w:rsid w:val="00D516F5"/>
    <w:rsid w:val="00D536A9"/>
    <w:rsid w:val="00D540C1"/>
    <w:rsid w:val="00D546FF"/>
    <w:rsid w:val="00D54DAA"/>
    <w:rsid w:val="00D54F2F"/>
    <w:rsid w:val="00D5560A"/>
    <w:rsid w:val="00D55AD5"/>
    <w:rsid w:val="00D576CA"/>
    <w:rsid w:val="00D603E7"/>
    <w:rsid w:val="00D60774"/>
    <w:rsid w:val="00D61AF5"/>
    <w:rsid w:val="00D62416"/>
    <w:rsid w:val="00D625FA"/>
    <w:rsid w:val="00D628F2"/>
    <w:rsid w:val="00D62EAE"/>
    <w:rsid w:val="00D63393"/>
    <w:rsid w:val="00D63C1B"/>
    <w:rsid w:val="00D640DB"/>
    <w:rsid w:val="00D6459C"/>
    <w:rsid w:val="00D64CA2"/>
    <w:rsid w:val="00D651D5"/>
    <w:rsid w:val="00D652B5"/>
    <w:rsid w:val="00D65A30"/>
    <w:rsid w:val="00D66155"/>
    <w:rsid w:val="00D66777"/>
    <w:rsid w:val="00D66B0E"/>
    <w:rsid w:val="00D6745A"/>
    <w:rsid w:val="00D708B0"/>
    <w:rsid w:val="00D71C1A"/>
    <w:rsid w:val="00D72654"/>
    <w:rsid w:val="00D72826"/>
    <w:rsid w:val="00D72A2A"/>
    <w:rsid w:val="00D7308D"/>
    <w:rsid w:val="00D74030"/>
    <w:rsid w:val="00D74631"/>
    <w:rsid w:val="00D761D8"/>
    <w:rsid w:val="00D76BE5"/>
    <w:rsid w:val="00D77124"/>
    <w:rsid w:val="00D77B04"/>
    <w:rsid w:val="00D77B1D"/>
    <w:rsid w:val="00D8021F"/>
    <w:rsid w:val="00D80383"/>
    <w:rsid w:val="00D80B67"/>
    <w:rsid w:val="00D8171D"/>
    <w:rsid w:val="00D81899"/>
    <w:rsid w:val="00D823C6"/>
    <w:rsid w:val="00D8343C"/>
    <w:rsid w:val="00D83AD8"/>
    <w:rsid w:val="00D84AEC"/>
    <w:rsid w:val="00D85944"/>
    <w:rsid w:val="00D85B02"/>
    <w:rsid w:val="00D863A2"/>
    <w:rsid w:val="00D86952"/>
    <w:rsid w:val="00D86CA3"/>
    <w:rsid w:val="00D86FBB"/>
    <w:rsid w:val="00D871CE"/>
    <w:rsid w:val="00D8762F"/>
    <w:rsid w:val="00D8791A"/>
    <w:rsid w:val="00D900A6"/>
    <w:rsid w:val="00D9196D"/>
    <w:rsid w:val="00D9199F"/>
    <w:rsid w:val="00D92710"/>
    <w:rsid w:val="00D92982"/>
    <w:rsid w:val="00D929E2"/>
    <w:rsid w:val="00D93E66"/>
    <w:rsid w:val="00D95DEF"/>
    <w:rsid w:val="00D96616"/>
    <w:rsid w:val="00D969F6"/>
    <w:rsid w:val="00D96ABF"/>
    <w:rsid w:val="00D97314"/>
    <w:rsid w:val="00DA0616"/>
    <w:rsid w:val="00DA0FA3"/>
    <w:rsid w:val="00DA2BAA"/>
    <w:rsid w:val="00DA305E"/>
    <w:rsid w:val="00DA32EC"/>
    <w:rsid w:val="00DA3671"/>
    <w:rsid w:val="00DA3BC1"/>
    <w:rsid w:val="00DA3C88"/>
    <w:rsid w:val="00DA3C8A"/>
    <w:rsid w:val="00DA3CF3"/>
    <w:rsid w:val="00DA42BB"/>
    <w:rsid w:val="00DA5066"/>
    <w:rsid w:val="00DA5417"/>
    <w:rsid w:val="00DA54A3"/>
    <w:rsid w:val="00DA5637"/>
    <w:rsid w:val="00DA56E8"/>
    <w:rsid w:val="00DA7591"/>
    <w:rsid w:val="00DA75D1"/>
    <w:rsid w:val="00DB0183"/>
    <w:rsid w:val="00DB0A9F"/>
    <w:rsid w:val="00DB1333"/>
    <w:rsid w:val="00DB377D"/>
    <w:rsid w:val="00DB47FE"/>
    <w:rsid w:val="00DB4F3D"/>
    <w:rsid w:val="00DB52C3"/>
    <w:rsid w:val="00DB5C46"/>
    <w:rsid w:val="00DB5C81"/>
    <w:rsid w:val="00DB75C2"/>
    <w:rsid w:val="00DC0605"/>
    <w:rsid w:val="00DC0983"/>
    <w:rsid w:val="00DC1323"/>
    <w:rsid w:val="00DC153D"/>
    <w:rsid w:val="00DC157D"/>
    <w:rsid w:val="00DC28C8"/>
    <w:rsid w:val="00DC28EB"/>
    <w:rsid w:val="00DC2D36"/>
    <w:rsid w:val="00DC31C5"/>
    <w:rsid w:val="00DC34D0"/>
    <w:rsid w:val="00DC3C9C"/>
    <w:rsid w:val="00DC42C8"/>
    <w:rsid w:val="00DC49FC"/>
    <w:rsid w:val="00DC53EF"/>
    <w:rsid w:val="00DD0180"/>
    <w:rsid w:val="00DD09EE"/>
    <w:rsid w:val="00DD1347"/>
    <w:rsid w:val="00DD196A"/>
    <w:rsid w:val="00DD1AE5"/>
    <w:rsid w:val="00DD1F65"/>
    <w:rsid w:val="00DD2053"/>
    <w:rsid w:val="00DD2537"/>
    <w:rsid w:val="00DD2736"/>
    <w:rsid w:val="00DD2880"/>
    <w:rsid w:val="00DD28DA"/>
    <w:rsid w:val="00DD2D67"/>
    <w:rsid w:val="00DD3605"/>
    <w:rsid w:val="00DD3AA0"/>
    <w:rsid w:val="00DD3E15"/>
    <w:rsid w:val="00DD44FD"/>
    <w:rsid w:val="00DD45CA"/>
    <w:rsid w:val="00DD7128"/>
    <w:rsid w:val="00DD7870"/>
    <w:rsid w:val="00DE0109"/>
    <w:rsid w:val="00DE05DF"/>
    <w:rsid w:val="00DE07B5"/>
    <w:rsid w:val="00DE1B12"/>
    <w:rsid w:val="00DE1F1F"/>
    <w:rsid w:val="00DE2696"/>
    <w:rsid w:val="00DE2C4F"/>
    <w:rsid w:val="00DE332E"/>
    <w:rsid w:val="00DE4360"/>
    <w:rsid w:val="00DE45EC"/>
    <w:rsid w:val="00DE53D0"/>
    <w:rsid w:val="00DE5608"/>
    <w:rsid w:val="00DE58D0"/>
    <w:rsid w:val="00DE5D1D"/>
    <w:rsid w:val="00DE5E31"/>
    <w:rsid w:val="00DE5FA5"/>
    <w:rsid w:val="00DE603F"/>
    <w:rsid w:val="00DE618E"/>
    <w:rsid w:val="00DE61E0"/>
    <w:rsid w:val="00DE654F"/>
    <w:rsid w:val="00DE7610"/>
    <w:rsid w:val="00DE7B3B"/>
    <w:rsid w:val="00DE7C3F"/>
    <w:rsid w:val="00DF09C7"/>
    <w:rsid w:val="00DF0B6E"/>
    <w:rsid w:val="00DF13A0"/>
    <w:rsid w:val="00DF14F1"/>
    <w:rsid w:val="00DF15D0"/>
    <w:rsid w:val="00DF15E0"/>
    <w:rsid w:val="00DF1600"/>
    <w:rsid w:val="00DF1E4F"/>
    <w:rsid w:val="00DF2709"/>
    <w:rsid w:val="00DF36DC"/>
    <w:rsid w:val="00DF37A0"/>
    <w:rsid w:val="00DF39DD"/>
    <w:rsid w:val="00DF42A5"/>
    <w:rsid w:val="00DF4D40"/>
    <w:rsid w:val="00DF4F89"/>
    <w:rsid w:val="00DF6184"/>
    <w:rsid w:val="00DF69DF"/>
    <w:rsid w:val="00DF71A0"/>
    <w:rsid w:val="00DF7876"/>
    <w:rsid w:val="00DF7888"/>
    <w:rsid w:val="00DF7F8F"/>
    <w:rsid w:val="00E0009C"/>
    <w:rsid w:val="00E00BC4"/>
    <w:rsid w:val="00E02FF0"/>
    <w:rsid w:val="00E034F7"/>
    <w:rsid w:val="00E03687"/>
    <w:rsid w:val="00E03772"/>
    <w:rsid w:val="00E03844"/>
    <w:rsid w:val="00E04029"/>
    <w:rsid w:val="00E0590E"/>
    <w:rsid w:val="00E05D37"/>
    <w:rsid w:val="00E10FDD"/>
    <w:rsid w:val="00E110E7"/>
    <w:rsid w:val="00E11174"/>
    <w:rsid w:val="00E11310"/>
    <w:rsid w:val="00E117E9"/>
    <w:rsid w:val="00E11985"/>
    <w:rsid w:val="00E11B08"/>
    <w:rsid w:val="00E11B20"/>
    <w:rsid w:val="00E123D9"/>
    <w:rsid w:val="00E12AF1"/>
    <w:rsid w:val="00E12CF0"/>
    <w:rsid w:val="00E13707"/>
    <w:rsid w:val="00E142B1"/>
    <w:rsid w:val="00E14F5A"/>
    <w:rsid w:val="00E1665C"/>
    <w:rsid w:val="00E168C5"/>
    <w:rsid w:val="00E1766A"/>
    <w:rsid w:val="00E17816"/>
    <w:rsid w:val="00E179FC"/>
    <w:rsid w:val="00E17F36"/>
    <w:rsid w:val="00E17FA2"/>
    <w:rsid w:val="00E21E7E"/>
    <w:rsid w:val="00E22330"/>
    <w:rsid w:val="00E22E91"/>
    <w:rsid w:val="00E2361A"/>
    <w:rsid w:val="00E2391E"/>
    <w:rsid w:val="00E245C6"/>
    <w:rsid w:val="00E247B3"/>
    <w:rsid w:val="00E25423"/>
    <w:rsid w:val="00E26721"/>
    <w:rsid w:val="00E26900"/>
    <w:rsid w:val="00E26FAE"/>
    <w:rsid w:val="00E27DA9"/>
    <w:rsid w:val="00E304B6"/>
    <w:rsid w:val="00E30B2D"/>
    <w:rsid w:val="00E30B44"/>
    <w:rsid w:val="00E30B5A"/>
    <w:rsid w:val="00E30DC5"/>
    <w:rsid w:val="00E30E1A"/>
    <w:rsid w:val="00E3123D"/>
    <w:rsid w:val="00E31461"/>
    <w:rsid w:val="00E31D43"/>
    <w:rsid w:val="00E32608"/>
    <w:rsid w:val="00E3348A"/>
    <w:rsid w:val="00E34188"/>
    <w:rsid w:val="00E347B5"/>
    <w:rsid w:val="00E34B6E"/>
    <w:rsid w:val="00E354FD"/>
    <w:rsid w:val="00E35559"/>
    <w:rsid w:val="00E35780"/>
    <w:rsid w:val="00E3589D"/>
    <w:rsid w:val="00E3621F"/>
    <w:rsid w:val="00E36223"/>
    <w:rsid w:val="00E367AA"/>
    <w:rsid w:val="00E36AFB"/>
    <w:rsid w:val="00E3723A"/>
    <w:rsid w:val="00E37860"/>
    <w:rsid w:val="00E402BC"/>
    <w:rsid w:val="00E40BAE"/>
    <w:rsid w:val="00E421F7"/>
    <w:rsid w:val="00E4251A"/>
    <w:rsid w:val="00E42636"/>
    <w:rsid w:val="00E42FD6"/>
    <w:rsid w:val="00E4304A"/>
    <w:rsid w:val="00E446F1"/>
    <w:rsid w:val="00E448B0"/>
    <w:rsid w:val="00E4509D"/>
    <w:rsid w:val="00E45E59"/>
    <w:rsid w:val="00E45EAB"/>
    <w:rsid w:val="00E45FF7"/>
    <w:rsid w:val="00E46886"/>
    <w:rsid w:val="00E469DB"/>
    <w:rsid w:val="00E473D7"/>
    <w:rsid w:val="00E47AEF"/>
    <w:rsid w:val="00E47C4D"/>
    <w:rsid w:val="00E50F7C"/>
    <w:rsid w:val="00E51066"/>
    <w:rsid w:val="00E51C61"/>
    <w:rsid w:val="00E521B4"/>
    <w:rsid w:val="00E52C86"/>
    <w:rsid w:val="00E534B8"/>
    <w:rsid w:val="00E535F1"/>
    <w:rsid w:val="00E53B75"/>
    <w:rsid w:val="00E53B95"/>
    <w:rsid w:val="00E54C10"/>
    <w:rsid w:val="00E54E3B"/>
    <w:rsid w:val="00E54FEC"/>
    <w:rsid w:val="00E56D2A"/>
    <w:rsid w:val="00E57417"/>
    <w:rsid w:val="00E57565"/>
    <w:rsid w:val="00E6023E"/>
    <w:rsid w:val="00E60D2B"/>
    <w:rsid w:val="00E621CF"/>
    <w:rsid w:val="00E6254A"/>
    <w:rsid w:val="00E62D8C"/>
    <w:rsid w:val="00E634CC"/>
    <w:rsid w:val="00E63838"/>
    <w:rsid w:val="00E63949"/>
    <w:rsid w:val="00E6427A"/>
    <w:rsid w:val="00E64434"/>
    <w:rsid w:val="00E64872"/>
    <w:rsid w:val="00E64CD1"/>
    <w:rsid w:val="00E64D84"/>
    <w:rsid w:val="00E64FAA"/>
    <w:rsid w:val="00E65154"/>
    <w:rsid w:val="00E657CE"/>
    <w:rsid w:val="00E660D3"/>
    <w:rsid w:val="00E66530"/>
    <w:rsid w:val="00E67310"/>
    <w:rsid w:val="00E67C51"/>
    <w:rsid w:val="00E70B50"/>
    <w:rsid w:val="00E71DB0"/>
    <w:rsid w:val="00E7205E"/>
    <w:rsid w:val="00E729B3"/>
    <w:rsid w:val="00E72BAC"/>
    <w:rsid w:val="00E72EFC"/>
    <w:rsid w:val="00E73D53"/>
    <w:rsid w:val="00E740B8"/>
    <w:rsid w:val="00E745CF"/>
    <w:rsid w:val="00E753D1"/>
    <w:rsid w:val="00E757BD"/>
    <w:rsid w:val="00E758EC"/>
    <w:rsid w:val="00E75A80"/>
    <w:rsid w:val="00E75BD7"/>
    <w:rsid w:val="00E75DC3"/>
    <w:rsid w:val="00E77CF8"/>
    <w:rsid w:val="00E77FC6"/>
    <w:rsid w:val="00E80F9D"/>
    <w:rsid w:val="00E8196C"/>
    <w:rsid w:val="00E81EDE"/>
    <w:rsid w:val="00E8234C"/>
    <w:rsid w:val="00E83AA9"/>
    <w:rsid w:val="00E8435D"/>
    <w:rsid w:val="00E84F72"/>
    <w:rsid w:val="00E85634"/>
    <w:rsid w:val="00E85928"/>
    <w:rsid w:val="00E86855"/>
    <w:rsid w:val="00E8686D"/>
    <w:rsid w:val="00E87822"/>
    <w:rsid w:val="00E9012D"/>
    <w:rsid w:val="00E90395"/>
    <w:rsid w:val="00E90E49"/>
    <w:rsid w:val="00E917F9"/>
    <w:rsid w:val="00E9207B"/>
    <w:rsid w:val="00E9291C"/>
    <w:rsid w:val="00E92947"/>
    <w:rsid w:val="00E92C53"/>
    <w:rsid w:val="00E92E68"/>
    <w:rsid w:val="00E93606"/>
    <w:rsid w:val="00E93C4F"/>
    <w:rsid w:val="00E93FFE"/>
    <w:rsid w:val="00E94074"/>
    <w:rsid w:val="00E9422F"/>
    <w:rsid w:val="00E9470C"/>
    <w:rsid w:val="00E94A6C"/>
    <w:rsid w:val="00E94B6B"/>
    <w:rsid w:val="00E94C5F"/>
    <w:rsid w:val="00E94F6B"/>
    <w:rsid w:val="00E94F8A"/>
    <w:rsid w:val="00E95B05"/>
    <w:rsid w:val="00E95B2B"/>
    <w:rsid w:val="00E97BF2"/>
    <w:rsid w:val="00EA0387"/>
    <w:rsid w:val="00EA0561"/>
    <w:rsid w:val="00EA09BE"/>
    <w:rsid w:val="00EA203B"/>
    <w:rsid w:val="00EA399C"/>
    <w:rsid w:val="00EA4224"/>
    <w:rsid w:val="00EA46AE"/>
    <w:rsid w:val="00EA4CD6"/>
    <w:rsid w:val="00EA4EFD"/>
    <w:rsid w:val="00EA5B0D"/>
    <w:rsid w:val="00EA5E90"/>
    <w:rsid w:val="00EA6C21"/>
    <w:rsid w:val="00EA6FFB"/>
    <w:rsid w:val="00EA7683"/>
    <w:rsid w:val="00EA7A41"/>
    <w:rsid w:val="00EA7DDA"/>
    <w:rsid w:val="00EB01B7"/>
    <w:rsid w:val="00EB077B"/>
    <w:rsid w:val="00EB1B37"/>
    <w:rsid w:val="00EB258A"/>
    <w:rsid w:val="00EB29DB"/>
    <w:rsid w:val="00EB37EE"/>
    <w:rsid w:val="00EB3991"/>
    <w:rsid w:val="00EB3E88"/>
    <w:rsid w:val="00EB4AD4"/>
    <w:rsid w:val="00EB4EA2"/>
    <w:rsid w:val="00EB512F"/>
    <w:rsid w:val="00EB567D"/>
    <w:rsid w:val="00EB571F"/>
    <w:rsid w:val="00EB5DC2"/>
    <w:rsid w:val="00EB749C"/>
    <w:rsid w:val="00EB7EEB"/>
    <w:rsid w:val="00EC0BDE"/>
    <w:rsid w:val="00EC1075"/>
    <w:rsid w:val="00EC1B2E"/>
    <w:rsid w:val="00EC1C86"/>
    <w:rsid w:val="00EC1F75"/>
    <w:rsid w:val="00EC26E1"/>
    <w:rsid w:val="00EC27C6"/>
    <w:rsid w:val="00EC2E84"/>
    <w:rsid w:val="00EC4207"/>
    <w:rsid w:val="00EC4503"/>
    <w:rsid w:val="00EC46F6"/>
    <w:rsid w:val="00EC49E9"/>
    <w:rsid w:val="00EC5653"/>
    <w:rsid w:val="00EC6623"/>
    <w:rsid w:val="00EC71CE"/>
    <w:rsid w:val="00EC725E"/>
    <w:rsid w:val="00EC73DB"/>
    <w:rsid w:val="00EC7640"/>
    <w:rsid w:val="00EC7FDB"/>
    <w:rsid w:val="00ED0A5E"/>
    <w:rsid w:val="00ED1006"/>
    <w:rsid w:val="00ED2023"/>
    <w:rsid w:val="00ED283B"/>
    <w:rsid w:val="00ED35C0"/>
    <w:rsid w:val="00ED45D9"/>
    <w:rsid w:val="00ED50C4"/>
    <w:rsid w:val="00ED5C17"/>
    <w:rsid w:val="00ED5EE2"/>
    <w:rsid w:val="00ED6129"/>
    <w:rsid w:val="00ED616B"/>
    <w:rsid w:val="00ED690A"/>
    <w:rsid w:val="00ED7EB0"/>
    <w:rsid w:val="00EE0684"/>
    <w:rsid w:val="00EE0B09"/>
    <w:rsid w:val="00EE168B"/>
    <w:rsid w:val="00EE1C54"/>
    <w:rsid w:val="00EE2B48"/>
    <w:rsid w:val="00EE2EFC"/>
    <w:rsid w:val="00EE2FF0"/>
    <w:rsid w:val="00EE34DF"/>
    <w:rsid w:val="00EE3CFC"/>
    <w:rsid w:val="00EE3DAD"/>
    <w:rsid w:val="00EE3F20"/>
    <w:rsid w:val="00EE4780"/>
    <w:rsid w:val="00EE648B"/>
    <w:rsid w:val="00EE64B0"/>
    <w:rsid w:val="00EE7673"/>
    <w:rsid w:val="00EE77F3"/>
    <w:rsid w:val="00EE79BD"/>
    <w:rsid w:val="00EE7BE7"/>
    <w:rsid w:val="00EE7C9E"/>
    <w:rsid w:val="00EF0223"/>
    <w:rsid w:val="00EF0783"/>
    <w:rsid w:val="00EF0AF8"/>
    <w:rsid w:val="00EF0DB4"/>
    <w:rsid w:val="00EF0FE5"/>
    <w:rsid w:val="00EF18FE"/>
    <w:rsid w:val="00EF4007"/>
    <w:rsid w:val="00EF4176"/>
    <w:rsid w:val="00EF52DE"/>
    <w:rsid w:val="00EF5706"/>
    <w:rsid w:val="00EF5787"/>
    <w:rsid w:val="00EF60D0"/>
    <w:rsid w:val="00EF63D5"/>
    <w:rsid w:val="00EF73ED"/>
    <w:rsid w:val="00EF7DBD"/>
    <w:rsid w:val="00F01BF4"/>
    <w:rsid w:val="00F032C7"/>
    <w:rsid w:val="00F04480"/>
    <w:rsid w:val="00F0524D"/>
    <w:rsid w:val="00F0528D"/>
    <w:rsid w:val="00F059C9"/>
    <w:rsid w:val="00F0619A"/>
    <w:rsid w:val="00F06716"/>
    <w:rsid w:val="00F06C67"/>
    <w:rsid w:val="00F06DFD"/>
    <w:rsid w:val="00F071D1"/>
    <w:rsid w:val="00F07533"/>
    <w:rsid w:val="00F07FDD"/>
    <w:rsid w:val="00F10629"/>
    <w:rsid w:val="00F10F37"/>
    <w:rsid w:val="00F1116F"/>
    <w:rsid w:val="00F114EB"/>
    <w:rsid w:val="00F11B4C"/>
    <w:rsid w:val="00F1346F"/>
    <w:rsid w:val="00F15400"/>
    <w:rsid w:val="00F154BD"/>
    <w:rsid w:val="00F15FA5"/>
    <w:rsid w:val="00F1608D"/>
    <w:rsid w:val="00F16192"/>
    <w:rsid w:val="00F209B7"/>
    <w:rsid w:val="00F20C5A"/>
    <w:rsid w:val="00F213FD"/>
    <w:rsid w:val="00F21B86"/>
    <w:rsid w:val="00F230D4"/>
    <w:rsid w:val="00F2349A"/>
    <w:rsid w:val="00F2376F"/>
    <w:rsid w:val="00F2393B"/>
    <w:rsid w:val="00F243D8"/>
    <w:rsid w:val="00F24ABA"/>
    <w:rsid w:val="00F24EF6"/>
    <w:rsid w:val="00F2610C"/>
    <w:rsid w:val="00F26724"/>
    <w:rsid w:val="00F26791"/>
    <w:rsid w:val="00F27402"/>
    <w:rsid w:val="00F27899"/>
    <w:rsid w:val="00F27BBE"/>
    <w:rsid w:val="00F30828"/>
    <w:rsid w:val="00F31348"/>
    <w:rsid w:val="00F313D6"/>
    <w:rsid w:val="00F3147C"/>
    <w:rsid w:val="00F315F8"/>
    <w:rsid w:val="00F31941"/>
    <w:rsid w:val="00F32E0C"/>
    <w:rsid w:val="00F33124"/>
    <w:rsid w:val="00F33643"/>
    <w:rsid w:val="00F3392E"/>
    <w:rsid w:val="00F34184"/>
    <w:rsid w:val="00F34AA6"/>
    <w:rsid w:val="00F34B57"/>
    <w:rsid w:val="00F36082"/>
    <w:rsid w:val="00F36D6E"/>
    <w:rsid w:val="00F36D9B"/>
    <w:rsid w:val="00F408C3"/>
    <w:rsid w:val="00F40F0C"/>
    <w:rsid w:val="00F41DE7"/>
    <w:rsid w:val="00F41F1B"/>
    <w:rsid w:val="00F41F63"/>
    <w:rsid w:val="00F426CF"/>
    <w:rsid w:val="00F42E1F"/>
    <w:rsid w:val="00F4439D"/>
    <w:rsid w:val="00F4508E"/>
    <w:rsid w:val="00F45410"/>
    <w:rsid w:val="00F458D7"/>
    <w:rsid w:val="00F47314"/>
    <w:rsid w:val="00F4739C"/>
    <w:rsid w:val="00F4766C"/>
    <w:rsid w:val="00F5047E"/>
    <w:rsid w:val="00F507A8"/>
    <w:rsid w:val="00F507D1"/>
    <w:rsid w:val="00F51921"/>
    <w:rsid w:val="00F519CE"/>
    <w:rsid w:val="00F51ADA"/>
    <w:rsid w:val="00F51DCC"/>
    <w:rsid w:val="00F520C0"/>
    <w:rsid w:val="00F52DAD"/>
    <w:rsid w:val="00F542B7"/>
    <w:rsid w:val="00F54412"/>
    <w:rsid w:val="00F553DA"/>
    <w:rsid w:val="00F555BE"/>
    <w:rsid w:val="00F567AC"/>
    <w:rsid w:val="00F56BF0"/>
    <w:rsid w:val="00F607C5"/>
    <w:rsid w:val="00F6087A"/>
    <w:rsid w:val="00F60AFF"/>
    <w:rsid w:val="00F60DEA"/>
    <w:rsid w:val="00F60EAA"/>
    <w:rsid w:val="00F61509"/>
    <w:rsid w:val="00F61521"/>
    <w:rsid w:val="00F61A25"/>
    <w:rsid w:val="00F61C8F"/>
    <w:rsid w:val="00F6297F"/>
    <w:rsid w:val="00F629CC"/>
    <w:rsid w:val="00F629D1"/>
    <w:rsid w:val="00F62AEC"/>
    <w:rsid w:val="00F62CFE"/>
    <w:rsid w:val="00F6302A"/>
    <w:rsid w:val="00F63462"/>
    <w:rsid w:val="00F64527"/>
    <w:rsid w:val="00F6488B"/>
    <w:rsid w:val="00F64C2B"/>
    <w:rsid w:val="00F64E08"/>
    <w:rsid w:val="00F64F2F"/>
    <w:rsid w:val="00F651BE"/>
    <w:rsid w:val="00F65461"/>
    <w:rsid w:val="00F65FB4"/>
    <w:rsid w:val="00F661D0"/>
    <w:rsid w:val="00F6740B"/>
    <w:rsid w:val="00F67DCC"/>
    <w:rsid w:val="00F67F53"/>
    <w:rsid w:val="00F702A8"/>
    <w:rsid w:val="00F703BE"/>
    <w:rsid w:val="00F70C6C"/>
    <w:rsid w:val="00F70CBF"/>
    <w:rsid w:val="00F711AA"/>
    <w:rsid w:val="00F7138E"/>
    <w:rsid w:val="00F71C13"/>
    <w:rsid w:val="00F71F69"/>
    <w:rsid w:val="00F7224E"/>
    <w:rsid w:val="00F72B72"/>
    <w:rsid w:val="00F73266"/>
    <w:rsid w:val="00F74BAB"/>
    <w:rsid w:val="00F74BB9"/>
    <w:rsid w:val="00F75332"/>
    <w:rsid w:val="00F75582"/>
    <w:rsid w:val="00F7562F"/>
    <w:rsid w:val="00F75782"/>
    <w:rsid w:val="00F7674A"/>
    <w:rsid w:val="00F76B4D"/>
    <w:rsid w:val="00F76D42"/>
    <w:rsid w:val="00F76EFA"/>
    <w:rsid w:val="00F77282"/>
    <w:rsid w:val="00F77BFA"/>
    <w:rsid w:val="00F77C71"/>
    <w:rsid w:val="00F77DF0"/>
    <w:rsid w:val="00F80029"/>
    <w:rsid w:val="00F80105"/>
    <w:rsid w:val="00F804BE"/>
    <w:rsid w:val="00F80A3B"/>
    <w:rsid w:val="00F80F1A"/>
    <w:rsid w:val="00F80F39"/>
    <w:rsid w:val="00F80F8D"/>
    <w:rsid w:val="00F8149B"/>
    <w:rsid w:val="00F81722"/>
    <w:rsid w:val="00F817CE"/>
    <w:rsid w:val="00F81CAF"/>
    <w:rsid w:val="00F826FE"/>
    <w:rsid w:val="00F82E4C"/>
    <w:rsid w:val="00F83365"/>
    <w:rsid w:val="00F8456C"/>
    <w:rsid w:val="00F847B5"/>
    <w:rsid w:val="00F8576D"/>
    <w:rsid w:val="00F859D8"/>
    <w:rsid w:val="00F863B3"/>
    <w:rsid w:val="00F86795"/>
    <w:rsid w:val="00F868F5"/>
    <w:rsid w:val="00F86AAD"/>
    <w:rsid w:val="00F87EBD"/>
    <w:rsid w:val="00F90231"/>
    <w:rsid w:val="00F9056A"/>
    <w:rsid w:val="00F9061C"/>
    <w:rsid w:val="00F90BCF"/>
    <w:rsid w:val="00F90CB8"/>
    <w:rsid w:val="00F90F8D"/>
    <w:rsid w:val="00F9147B"/>
    <w:rsid w:val="00F9149D"/>
    <w:rsid w:val="00F914D6"/>
    <w:rsid w:val="00F92782"/>
    <w:rsid w:val="00F93AA9"/>
    <w:rsid w:val="00F93F69"/>
    <w:rsid w:val="00F9419C"/>
    <w:rsid w:val="00F95EC7"/>
    <w:rsid w:val="00F960FB"/>
    <w:rsid w:val="00F96591"/>
    <w:rsid w:val="00F96985"/>
    <w:rsid w:val="00F969BB"/>
    <w:rsid w:val="00F96DB9"/>
    <w:rsid w:val="00F97838"/>
    <w:rsid w:val="00F978FC"/>
    <w:rsid w:val="00F97A8F"/>
    <w:rsid w:val="00FA01B0"/>
    <w:rsid w:val="00FA1514"/>
    <w:rsid w:val="00FA17F2"/>
    <w:rsid w:val="00FA185A"/>
    <w:rsid w:val="00FA2BB3"/>
    <w:rsid w:val="00FA2C7B"/>
    <w:rsid w:val="00FA2FA6"/>
    <w:rsid w:val="00FA3209"/>
    <w:rsid w:val="00FA3493"/>
    <w:rsid w:val="00FA3AAF"/>
    <w:rsid w:val="00FA4331"/>
    <w:rsid w:val="00FA4C34"/>
    <w:rsid w:val="00FA5806"/>
    <w:rsid w:val="00FA5EA3"/>
    <w:rsid w:val="00FA5F31"/>
    <w:rsid w:val="00FA709A"/>
    <w:rsid w:val="00FA74D6"/>
    <w:rsid w:val="00FA77C0"/>
    <w:rsid w:val="00FB060A"/>
    <w:rsid w:val="00FB0AB6"/>
    <w:rsid w:val="00FB10EB"/>
    <w:rsid w:val="00FB1D20"/>
    <w:rsid w:val="00FB2B23"/>
    <w:rsid w:val="00FB30C6"/>
    <w:rsid w:val="00FB3322"/>
    <w:rsid w:val="00FB3575"/>
    <w:rsid w:val="00FB3AF3"/>
    <w:rsid w:val="00FB3C6C"/>
    <w:rsid w:val="00FB4BA3"/>
    <w:rsid w:val="00FB4C80"/>
    <w:rsid w:val="00FB4DF4"/>
    <w:rsid w:val="00FB68B1"/>
    <w:rsid w:val="00FB6A6A"/>
    <w:rsid w:val="00FB7266"/>
    <w:rsid w:val="00FC01EF"/>
    <w:rsid w:val="00FC088C"/>
    <w:rsid w:val="00FC0FFC"/>
    <w:rsid w:val="00FC108F"/>
    <w:rsid w:val="00FC15E6"/>
    <w:rsid w:val="00FC21C0"/>
    <w:rsid w:val="00FC3194"/>
    <w:rsid w:val="00FC31C6"/>
    <w:rsid w:val="00FC3DBF"/>
    <w:rsid w:val="00FC4045"/>
    <w:rsid w:val="00FC4ACC"/>
    <w:rsid w:val="00FC588B"/>
    <w:rsid w:val="00FC6DBD"/>
    <w:rsid w:val="00FC725F"/>
    <w:rsid w:val="00FC7429"/>
    <w:rsid w:val="00FC79C8"/>
    <w:rsid w:val="00FD06C3"/>
    <w:rsid w:val="00FD06F0"/>
    <w:rsid w:val="00FD0798"/>
    <w:rsid w:val="00FD07CC"/>
    <w:rsid w:val="00FD07F6"/>
    <w:rsid w:val="00FD0B8A"/>
    <w:rsid w:val="00FD12B2"/>
    <w:rsid w:val="00FD1920"/>
    <w:rsid w:val="00FD1EC8"/>
    <w:rsid w:val="00FD30D3"/>
    <w:rsid w:val="00FD316C"/>
    <w:rsid w:val="00FD36EC"/>
    <w:rsid w:val="00FD3E03"/>
    <w:rsid w:val="00FD47ED"/>
    <w:rsid w:val="00FD6AAA"/>
    <w:rsid w:val="00FD6C5C"/>
    <w:rsid w:val="00FD70AF"/>
    <w:rsid w:val="00FD7210"/>
    <w:rsid w:val="00FD72D1"/>
    <w:rsid w:val="00FD7489"/>
    <w:rsid w:val="00FD74DB"/>
    <w:rsid w:val="00FD7660"/>
    <w:rsid w:val="00FD7937"/>
    <w:rsid w:val="00FD7F7D"/>
    <w:rsid w:val="00FE0655"/>
    <w:rsid w:val="00FE0804"/>
    <w:rsid w:val="00FE146C"/>
    <w:rsid w:val="00FE1FB5"/>
    <w:rsid w:val="00FE2365"/>
    <w:rsid w:val="00FE28DA"/>
    <w:rsid w:val="00FE3078"/>
    <w:rsid w:val="00FE3F81"/>
    <w:rsid w:val="00FE4C7B"/>
    <w:rsid w:val="00FE5EE5"/>
    <w:rsid w:val="00FE7336"/>
    <w:rsid w:val="00FE787C"/>
    <w:rsid w:val="00FF0625"/>
    <w:rsid w:val="00FF08C7"/>
    <w:rsid w:val="00FF10C7"/>
    <w:rsid w:val="00FF1F75"/>
    <w:rsid w:val="00FF3413"/>
    <w:rsid w:val="00FF43CE"/>
    <w:rsid w:val="00FF4449"/>
    <w:rsid w:val="00FF45A5"/>
    <w:rsid w:val="00FF45E9"/>
    <w:rsid w:val="00FF475D"/>
    <w:rsid w:val="00FF4C9C"/>
    <w:rsid w:val="00FF5180"/>
    <w:rsid w:val="00FF5C91"/>
    <w:rsid w:val="00FF5E48"/>
    <w:rsid w:val="00FF5F67"/>
    <w:rsid w:val="00FF6043"/>
    <w:rsid w:val="00FF6180"/>
    <w:rsid w:val="00FF6950"/>
    <w:rsid w:val="00FF69CB"/>
    <w:rsid w:val="00FF6ACD"/>
    <w:rsid w:val="00FF6DF2"/>
    <w:rsid w:val="00FF7923"/>
    <w:rsid w:val="00FF7E79"/>
    <w:rsid w:val="3E1F7853"/>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FC4E10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qFormat="1"/>
    <w:lsdException w:name="table of figures"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0446"/>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6633AF"/>
    <w:pPr>
      <w:keepNext/>
      <w:keepLines/>
      <w:pBdr>
        <w:top w:val="single" w:sz="12" w:space="3" w:color="auto"/>
      </w:pBdr>
      <w:tabs>
        <w:tab w:val="num" w:pos="432"/>
      </w:tabs>
      <w:overflowPunct w:val="0"/>
      <w:autoSpaceDE w:val="0"/>
      <w:autoSpaceDN w:val="0"/>
      <w:adjustRightInd w:val="0"/>
      <w:spacing w:before="240" w:after="180"/>
      <w:ind w:left="432" w:hanging="432"/>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6633AF"/>
    <w:pPr>
      <w:pBdr>
        <w:top w:val="none" w:sz="0" w:space="0" w:color="auto"/>
      </w:pBdr>
      <w:tabs>
        <w:tab w:val="clear" w:pos="432"/>
        <w:tab w:val="num" w:pos="1001"/>
      </w:tabs>
      <w:spacing w:before="180"/>
      <w:ind w:left="1001" w:hanging="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6633AF"/>
    <w:pPr>
      <w:tabs>
        <w:tab w:val="clear" w:pos="1001"/>
        <w:tab w:val="num" w:pos="720"/>
      </w:tabs>
      <w:spacing w:before="120"/>
      <w:ind w:left="720" w:hanging="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6633AF"/>
    <w:pPr>
      <w:tabs>
        <w:tab w:val="clear" w:pos="720"/>
        <w:tab w:val="num" w:pos="864"/>
      </w:tabs>
      <w:ind w:left="5968" w:hanging="864"/>
      <w:outlineLvl w:val="3"/>
    </w:pPr>
    <w:rPr>
      <w:sz w:val="24"/>
      <w:szCs w:val="24"/>
    </w:rPr>
  </w:style>
  <w:style w:type="paragraph" w:styleId="Heading5">
    <w:name w:val="heading 5"/>
    <w:basedOn w:val="Heading4"/>
    <w:next w:val="Normal"/>
    <w:qFormat/>
    <w:rsid w:val="006633AF"/>
    <w:pPr>
      <w:tabs>
        <w:tab w:val="clear" w:pos="864"/>
        <w:tab w:val="num" w:pos="1008"/>
      </w:tabs>
      <w:ind w:left="1008" w:hanging="1008"/>
      <w:outlineLvl w:val="4"/>
    </w:pPr>
    <w:rPr>
      <w:sz w:val="22"/>
      <w:szCs w:val="22"/>
    </w:rPr>
  </w:style>
  <w:style w:type="paragraph" w:styleId="Heading6">
    <w:name w:val="heading 6"/>
    <w:basedOn w:val="Normal"/>
    <w:next w:val="Normal"/>
    <w:qFormat/>
    <w:rsid w:val="006633AF"/>
    <w:pPr>
      <w:keepNext/>
      <w:keepLines/>
      <w:numPr>
        <w:ilvl w:val="5"/>
        <w:numId w:val="1"/>
      </w:numPr>
      <w:spacing w:before="120"/>
      <w:outlineLvl w:val="5"/>
    </w:pPr>
    <w:rPr>
      <w:rFonts w:cs="Arial"/>
    </w:rPr>
  </w:style>
  <w:style w:type="paragraph" w:styleId="Heading7">
    <w:name w:val="heading 7"/>
    <w:basedOn w:val="Normal"/>
    <w:next w:val="Normal"/>
    <w:qFormat/>
    <w:rsid w:val="006633AF"/>
    <w:pPr>
      <w:keepNext/>
      <w:keepLines/>
      <w:numPr>
        <w:ilvl w:val="6"/>
        <w:numId w:val="1"/>
      </w:numPr>
      <w:spacing w:before="120"/>
      <w:outlineLvl w:val="6"/>
    </w:pPr>
    <w:rPr>
      <w:rFonts w:cs="Arial"/>
    </w:rPr>
  </w:style>
  <w:style w:type="paragraph" w:styleId="Heading8">
    <w:name w:val="heading 8"/>
    <w:basedOn w:val="Heading7"/>
    <w:next w:val="Normal"/>
    <w:qFormat/>
    <w:rsid w:val="006633AF"/>
    <w:pPr>
      <w:numPr>
        <w:ilvl w:val="7"/>
      </w:numPr>
      <w:outlineLvl w:val="7"/>
    </w:pPr>
  </w:style>
  <w:style w:type="paragraph" w:styleId="Heading9">
    <w:name w:val="heading 9"/>
    <w:basedOn w:val="Heading8"/>
    <w:next w:val="Normal"/>
    <w:qFormat/>
    <w:rsid w:val="006633AF"/>
    <w:pPr>
      <w:numPr>
        <w:ilvl w:val="8"/>
      </w:numPr>
      <w:outlineLvl w:val="8"/>
    </w:pPr>
  </w:style>
  <w:style w:type="character" w:default="1" w:styleId="DefaultParagraphFont">
    <w:name w:val="Default Paragraph Font"/>
    <w:uiPriority w:val="1"/>
    <w:semiHidden/>
    <w:unhideWhenUsed/>
    <w:rsid w:val="0050044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00446"/>
  </w:style>
  <w:style w:type="paragraph" w:styleId="TOC8">
    <w:name w:val="toc 8"/>
    <w:basedOn w:val="TOC1"/>
    <w:semiHidden/>
    <w:rsid w:val="006633AF"/>
    <w:pPr>
      <w:spacing w:before="180"/>
      <w:ind w:left="2693" w:hanging="2693"/>
    </w:pPr>
    <w:rPr>
      <w:b w:val="0"/>
      <w:bCs/>
    </w:rPr>
  </w:style>
  <w:style w:type="paragraph" w:styleId="TOC1">
    <w:name w:val="toc 1"/>
    <w:aliases w:val="Observation TOC2"/>
    <w:uiPriority w:val="39"/>
    <w:rsid w:val="006633A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6633AF"/>
    <w:pPr>
      <w:keepNext/>
      <w:keepLines/>
      <w:spacing w:before="180"/>
      <w:jc w:val="center"/>
    </w:pPr>
  </w:style>
  <w:style w:type="paragraph" w:styleId="Caption">
    <w:name w:val="caption"/>
    <w:basedOn w:val="Normal"/>
    <w:next w:val="Normal"/>
    <w:qFormat/>
    <w:rsid w:val="006633AF"/>
    <w:pPr>
      <w:spacing w:after="240"/>
      <w:jc w:val="center"/>
    </w:pPr>
    <w:rPr>
      <w:b/>
      <w:bCs/>
    </w:rPr>
  </w:style>
  <w:style w:type="paragraph" w:styleId="TOC5">
    <w:name w:val="toc 5"/>
    <w:aliases w:val="Observation TOC"/>
    <w:basedOn w:val="TOC4"/>
    <w:semiHidden/>
    <w:rsid w:val="006633AF"/>
    <w:pPr>
      <w:tabs>
        <w:tab w:val="right" w:pos="1701"/>
      </w:tabs>
      <w:ind w:left="1701" w:hanging="1701"/>
    </w:pPr>
  </w:style>
  <w:style w:type="paragraph" w:styleId="TOC4">
    <w:name w:val="toc 4"/>
    <w:basedOn w:val="TOC3"/>
    <w:semiHidden/>
    <w:rsid w:val="006633AF"/>
    <w:pPr>
      <w:ind w:left="1418" w:hanging="1418"/>
    </w:pPr>
  </w:style>
  <w:style w:type="paragraph" w:styleId="TOC3">
    <w:name w:val="toc 3"/>
    <w:basedOn w:val="TOC2"/>
    <w:uiPriority w:val="39"/>
    <w:rsid w:val="006633AF"/>
    <w:pPr>
      <w:ind w:left="1134" w:hanging="1134"/>
    </w:pPr>
  </w:style>
  <w:style w:type="paragraph" w:styleId="TOC2">
    <w:name w:val="toc 2"/>
    <w:basedOn w:val="TOC1"/>
    <w:uiPriority w:val="39"/>
    <w:rsid w:val="006633AF"/>
    <w:pPr>
      <w:keepNext w:val="0"/>
      <w:spacing w:before="0"/>
      <w:ind w:left="851" w:hanging="851"/>
    </w:pPr>
    <w:rPr>
      <w:szCs w:val="20"/>
    </w:rPr>
  </w:style>
  <w:style w:type="paragraph" w:styleId="Index2">
    <w:name w:val="index 2"/>
    <w:basedOn w:val="Index1"/>
    <w:semiHidden/>
    <w:rsid w:val="006633AF"/>
    <w:pPr>
      <w:ind w:left="284"/>
    </w:pPr>
  </w:style>
  <w:style w:type="paragraph" w:styleId="Index1">
    <w:name w:val="index 1"/>
    <w:basedOn w:val="Normal"/>
    <w:semiHidden/>
    <w:rsid w:val="006633AF"/>
    <w:pPr>
      <w:keepLines/>
    </w:pPr>
  </w:style>
  <w:style w:type="paragraph" w:styleId="DocumentMap">
    <w:name w:val="Document Map"/>
    <w:basedOn w:val="Normal"/>
    <w:semiHidden/>
    <w:rsid w:val="006633AF"/>
    <w:pPr>
      <w:shd w:val="clear" w:color="auto" w:fill="000080"/>
    </w:pPr>
    <w:rPr>
      <w:rFonts w:ascii="Tahoma" w:hAnsi="Tahoma" w:cs="Tahoma"/>
    </w:rPr>
  </w:style>
  <w:style w:type="paragraph" w:styleId="ListNumber2">
    <w:name w:val="List Number 2"/>
    <w:basedOn w:val="ListNumber"/>
    <w:rsid w:val="006633AF"/>
    <w:pPr>
      <w:ind w:left="851"/>
    </w:pPr>
  </w:style>
  <w:style w:type="paragraph" w:styleId="ListNumber">
    <w:name w:val="List Number"/>
    <w:basedOn w:val="List"/>
    <w:rsid w:val="006633AF"/>
  </w:style>
  <w:style w:type="paragraph" w:styleId="List">
    <w:name w:val="List"/>
    <w:basedOn w:val="Normal"/>
    <w:rsid w:val="006633AF"/>
    <w:pPr>
      <w:ind w:left="568" w:hanging="284"/>
    </w:pPr>
  </w:style>
  <w:style w:type="paragraph" w:styleId="Header">
    <w:name w:val="header"/>
    <w:rsid w:val="006633AF"/>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6633AF"/>
    <w:rPr>
      <w:b/>
      <w:bCs/>
      <w:position w:val="6"/>
      <w:sz w:val="16"/>
      <w:szCs w:val="16"/>
    </w:rPr>
  </w:style>
  <w:style w:type="paragraph" w:styleId="FootnoteText">
    <w:name w:val="footnote text"/>
    <w:basedOn w:val="Normal"/>
    <w:link w:val="FootnoteTextChar"/>
    <w:semiHidden/>
    <w:rsid w:val="006633AF"/>
    <w:pPr>
      <w:keepLines/>
      <w:ind w:left="454" w:hanging="454"/>
    </w:pPr>
    <w:rPr>
      <w:sz w:val="16"/>
      <w:szCs w:val="16"/>
    </w:rPr>
  </w:style>
  <w:style w:type="paragraph" w:customStyle="1" w:styleId="3GPPHeader">
    <w:name w:val="3GPP_Header"/>
    <w:basedOn w:val="Normal"/>
    <w:rsid w:val="006633AF"/>
    <w:pPr>
      <w:tabs>
        <w:tab w:val="left" w:pos="1701"/>
        <w:tab w:val="right" w:pos="9639"/>
      </w:tabs>
      <w:spacing w:after="240"/>
    </w:pPr>
    <w:rPr>
      <w:b/>
      <w:sz w:val="24"/>
    </w:rPr>
  </w:style>
  <w:style w:type="paragraph" w:styleId="TOC9">
    <w:name w:val="toc 9"/>
    <w:basedOn w:val="TOC8"/>
    <w:semiHidden/>
    <w:rsid w:val="006633AF"/>
    <w:pPr>
      <w:ind w:left="1418" w:hanging="1418"/>
    </w:pPr>
  </w:style>
  <w:style w:type="paragraph" w:styleId="TOC6">
    <w:name w:val="toc 6"/>
    <w:basedOn w:val="TOC5"/>
    <w:next w:val="Normal"/>
    <w:semiHidden/>
    <w:rsid w:val="006633AF"/>
    <w:pPr>
      <w:ind w:left="1985" w:hanging="1985"/>
    </w:pPr>
  </w:style>
  <w:style w:type="paragraph" w:styleId="TOC7">
    <w:name w:val="toc 7"/>
    <w:basedOn w:val="TOC6"/>
    <w:next w:val="Normal"/>
    <w:semiHidden/>
    <w:rsid w:val="006633AF"/>
    <w:pPr>
      <w:ind w:left="2268" w:hanging="2268"/>
    </w:pPr>
  </w:style>
  <w:style w:type="paragraph" w:styleId="ListBullet2">
    <w:name w:val="List Bullet 2"/>
    <w:basedOn w:val="ListBullet"/>
    <w:rsid w:val="006633AF"/>
    <w:pPr>
      <w:numPr>
        <w:numId w:val="6"/>
      </w:numPr>
    </w:pPr>
  </w:style>
  <w:style w:type="paragraph" w:styleId="ListBullet">
    <w:name w:val="List Bullet"/>
    <w:basedOn w:val="BodyText"/>
    <w:rsid w:val="006633AF"/>
    <w:pPr>
      <w:numPr>
        <w:numId w:val="5"/>
      </w:numPr>
    </w:pPr>
  </w:style>
  <w:style w:type="paragraph" w:styleId="ListBullet3">
    <w:name w:val="List Bullet 3"/>
    <w:basedOn w:val="ListBullet2"/>
    <w:rsid w:val="006633AF"/>
    <w:pPr>
      <w:numPr>
        <w:numId w:val="7"/>
      </w:numPr>
    </w:pPr>
  </w:style>
  <w:style w:type="paragraph" w:customStyle="1" w:styleId="EQ">
    <w:name w:val="EQ"/>
    <w:basedOn w:val="Normal"/>
    <w:next w:val="Normal"/>
    <w:rsid w:val="006633AF"/>
    <w:pPr>
      <w:keepLines/>
      <w:tabs>
        <w:tab w:val="center" w:pos="4536"/>
        <w:tab w:val="right" w:pos="9072"/>
      </w:tabs>
      <w:spacing w:after="180"/>
    </w:pPr>
    <w:rPr>
      <w:noProof/>
    </w:rPr>
  </w:style>
  <w:style w:type="paragraph" w:styleId="List2">
    <w:name w:val="List 2"/>
    <w:basedOn w:val="List"/>
    <w:rsid w:val="006633AF"/>
    <w:pPr>
      <w:ind w:left="851"/>
    </w:pPr>
  </w:style>
  <w:style w:type="paragraph" w:styleId="List3">
    <w:name w:val="List 3"/>
    <w:basedOn w:val="List2"/>
    <w:rsid w:val="006633AF"/>
    <w:pPr>
      <w:ind w:left="1135"/>
    </w:pPr>
  </w:style>
  <w:style w:type="paragraph" w:styleId="List4">
    <w:name w:val="List 4"/>
    <w:basedOn w:val="List3"/>
    <w:rsid w:val="006633AF"/>
    <w:pPr>
      <w:ind w:left="1418"/>
    </w:pPr>
  </w:style>
  <w:style w:type="paragraph" w:styleId="List5">
    <w:name w:val="List 5"/>
    <w:basedOn w:val="List4"/>
    <w:rsid w:val="006633AF"/>
    <w:pPr>
      <w:ind w:left="1702"/>
    </w:pPr>
  </w:style>
  <w:style w:type="paragraph" w:customStyle="1" w:styleId="EditorsNote">
    <w:name w:val="Editor's Note"/>
    <w:basedOn w:val="Normal"/>
    <w:rsid w:val="006633AF"/>
    <w:pPr>
      <w:keepLines/>
      <w:spacing w:after="180"/>
      <w:ind w:left="1135" w:hanging="851"/>
    </w:pPr>
    <w:rPr>
      <w:color w:val="FF0000"/>
    </w:rPr>
  </w:style>
  <w:style w:type="paragraph" w:styleId="ListBullet4">
    <w:name w:val="List Bullet 4"/>
    <w:basedOn w:val="ListBullet3"/>
    <w:rsid w:val="006633AF"/>
    <w:pPr>
      <w:numPr>
        <w:numId w:val="8"/>
      </w:numPr>
    </w:pPr>
  </w:style>
  <w:style w:type="paragraph" w:styleId="ListBullet5">
    <w:name w:val="List Bullet 5"/>
    <w:basedOn w:val="ListBullet4"/>
    <w:rsid w:val="006633AF"/>
    <w:pPr>
      <w:numPr>
        <w:numId w:val="4"/>
      </w:numPr>
    </w:pPr>
  </w:style>
  <w:style w:type="paragraph" w:styleId="Footer">
    <w:name w:val="footer"/>
    <w:basedOn w:val="Header"/>
    <w:semiHidden/>
    <w:rsid w:val="006633AF"/>
    <w:pPr>
      <w:jc w:val="center"/>
    </w:pPr>
    <w:rPr>
      <w:i/>
      <w:iCs/>
    </w:rPr>
  </w:style>
  <w:style w:type="paragraph" w:customStyle="1" w:styleId="Reference">
    <w:name w:val="Reference"/>
    <w:basedOn w:val="Normal"/>
    <w:link w:val="ReferenceChar"/>
    <w:rsid w:val="006633AF"/>
    <w:pPr>
      <w:numPr>
        <w:numId w:val="10"/>
      </w:numPr>
    </w:pPr>
  </w:style>
  <w:style w:type="paragraph" w:styleId="BalloonText">
    <w:name w:val="Balloon Text"/>
    <w:basedOn w:val="Normal"/>
    <w:semiHidden/>
    <w:rsid w:val="006633AF"/>
    <w:rPr>
      <w:rFonts w:ascii="Tahoma" w:hAnsi="Tahoma" w:cs="Tahoma"/>
      <w:sz w:val="16"/>
      <w:szCs w:val="16"/>
    </w:rPr>
  </w:style>
  <w:style w:type="character" w:styleId="PageNumber">
    <w:name w:val="page number"/>
    <w:basedOn w:val="DefaultParagraphFont"/>
    <w:semiHidden/>
    <w:rsid w:val="006633AF"/>
  </w:style>
  <w:style w:type="paragraph" w:styleId="BodyText">
    <w:name w:val="Body Text"/>
    <w:basedOn w:val="Normal"/>
    <w:link w:val="BodyTextChar"/>
    <w:rsid w:val="006633AF"/>
  </w:style>
  <w:style w:type="character" w:styleId="Hyperlink">
    <w:name w:val="Hyperlink"/>
    <w:uiPriority w:val="99"/>
    <w:rsid w:val="006633AF"/>
    <w:rPr>
      <w:color w:val="0000FF"/>
      <w:u w:val="single"/>
      <w:lang w:val="en-GB"/>
    </w:rPr>
  </w:style>
  <w:style w:type="character" w:styleId="FollowedHyperlink">
    <w:name w:val="FollowedHyperlink"/>
    <w:semiHidden/>
    <w:rsid w:val="006633AF"/>
    <w:rPr>
      <w:color w:val="FF0000"/>
      <w:u w:val="single"/>
    </w:rPr>
  </w:style>
  <w:style w:type="character" w:styleId="CommentReference">
    <w:name w:val="annotation reference"/>
    <w:uiPriority w:val="99"/>
    <w:rsid w:val="006633AF"/>
    <w:rPr>
      <w:sz w:val="16"/>
      <w:szCs w:val="16"/>
    </w:rPr>
  </w:style>
  <w:style w:type="paragraph" w:styleId="CommentText">
    <w:name w:val="annotation text"/>
    <w:basedOn w:val="Normal"/>
    <w:link w:val="CommentTextChar"/>
    <w:uiPriority w:val="99"/>
    <w:rsid w:val="006633AF"/>
  </w:style>
  <w:style w:type="paragraph" w:styleId="CommentSubject">
    <w:name w:val="annotation subject"/>
    <w:basedOn w:val="CommentText"/>
    <w:next w:val="CommentText"/>
    <w:semiHidden/>
    <w:rsid w:val="006633AF"/>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6633AF"/>
    <w:rPr>
      <w:rFonts w:ascii="Arial" w:hAnsi="Arial" w:cs="Arial"/>
      <w:sz w:val="36"/>
      <w:szCs w:val="36"/>
      <w:lang w:val="en-GB" w:eastAsia="zh-CN"/>
    </w:rPr>
  </w:style>
  <w:style w:type="paragraph" w:customStyle="1" w:styleId="B1">
    <w:name w:val="B1"/>
    <w:basedOn w:val="List"/>
    <w:link w:val="B1Char1"/>
    <w:qFormat/>
    <w:rsid w:val="006633AF"/>
    <w:pPr>
      <w:spacing w:after="180"/>
    </w:pPr>
  </w:style>
  <w:style w:type="paragraph" w:customStyle="1" w:styleId="B2">
    <w:name w:val="B2"/>
    <w:basedOn w:val="List2"/>
    <w:link w:val="B2Char"/>
    <w:rsid w:val="006633AF"/>
    <w:pPr>
      <w:spacing w:after="180"/>
    </w:pPr>
  </w:style>
  <w:style w:type="paragraph" w:customStyle="1" w:styleId="B3">
    <w:name w:val="B3"/>
    <w:basedOn w:val="List3"/>
    <w:link w:val="B3Char"/>
    <w:rsid w:val="006633AF"/>
    <w:pPr>
      <w:spacing w:after="180"/>
    </w:pPr>
  </w:style>
  <w:style w:type="paragraph" w:customStyle="1" w:styleId="B4">
    <w:name w:val="B4"/>
    <w:basedOn w:val="List4"/>
    <w:link w:val="B4Char"/>
    <w:rsid w:val="006633AF"/>
    <w:pPr>
      <w:spacing w:after="180"/>
    </w:pPr>
  </w:style>
  <w:style w:type="paragraph" w:customStyle="1" w:styleId="Proposal">
    <w:name w:val="Proposal"/>
    <w:basedOn w:val="Normal"/>
    <w:autoRedefine/>
    <w:rsid w:val="00AE1E77"/>
    <w:pPr>
      <w:numPr>
        <w:numId w:val="3"/>
      </w:numPr>
      <w:tabs>
        <w:tab w:val="left" w:pos="1701"/>
      </w:tabs>
    </w:pPr>
    <w:rPr>
      <w:b/>
      <w:bCs/>
    </w:rPr>
  </w:style>
  <w:style w:type="character" w:customStyle="1" w:styleId="BodyTextChar">
    <w:name w:val="Body Text Char"/>
    <w:link w:val="BodyText"/>
    <w:rsid w:val="006633AF"/>
    <w:rPr>
      <w:rFonts w:ascii="Arial" w:hAnsi="Arial"/>
      <w:lang w:val="en-GB" w:eastAsia="zh-CN"/>
    </w:rPr>
  </w:style>
  <w:style w:type="paragraph" w:customStyle="1" w:styleId="B5">
    <w:name w:val="B5"/>
    <w:basedOn w:val="List5"/>
    <w:rsid w:val="006633AF"/>
    <w:pPr>
      <w:spacing w:after="180"/>
    </w:pPr>
  </w:style>
  <w:style w:type="paragraph" w:customStyle="1" w:styleId="EX">
    <w:name w:val="EX"/>
    <w:basedOn w:val="Normal"/>
    <w:rsid w:val="006633AF"/>
    <w:pPr>
      <w:keepLines/>
      <w:spacing w:after="180"/>
      <w:ind w:left="1702" w:hanging="1418"/>
    </w:pPr>
  </w:style>
  <w:style w:type="paragraph" w:customStyle="1" w:styleId="EW">
    <w:name w:val="EW"/>
    <w:basedOn w:val="EX"/>
    <w:rsid w:val="006633AF"/>
    <w:pPr>
      <w:spacing w:after="0"/>
    </w:pPr>
  </w:style>
  <w:style w:type="paragraph" w:customStyle="1" w:styleId="TAL">
    <w:name w:val="TAL"/>
    <w:basedOn w:val="Normal"/>
    <w:link w:val="TALChar"/>
    <w:rsid w:val="006633AF"/>
    <w:pPr>
      <w:keepNext/>
      <w:keepLines/>
    </w:pPr>
    <w:rPr>
      <w:sz w:val="18"/>
    </w:rPr>
  </w:style>
  <w:style w:type="paragraph" w:customStyle="1" w:styleId="TAC">
    <w:name w:val="TAC"/>
    <w:basedOn w:val="TAL"/>
    <w:link w:val="TACChar"/>
    <w:qFormat/>
    <w:rsid w:val="006633AF"/>
    <w:pPr>
      <w:jc w:val="center"/>
    </w:pPr>
  </w:style>
  <w:style w:type="paragraph" w:customStyle="1" w:styleId="TAH">
    <w:name w:val="TAH"/>
    <w:basedOn w:val="TAC"/>
    <w:link w:val="TAHCar"/>
    <w:qFormat/>
    <w:rsid w:val="006633AF"/>
    <w:rPr>
      <w:b/>
    </w:rPr>
  </w:style>
  <w:style w:type="paragraph" w:customStyle="1" w:styleId="TAN">
    <w:name w:val="TAN"/>
    <w:basedOn w:val="TAL"/>
    <w:rsid w:val="006633AF"/>
    <w:pPr>
      <w:ind w:left="851" w:hanging="851"/>
    </w:pPr>
  </w:style>
  <w:style w:type="paragraph" w:customStyle="1" w:styleId="TAR">
    <w:name w:val="TAR"/>
    <w:basedOn w:val="TAL"/>
    <w:rsid w:val="006633AF"/>
    <w:pPr>
      <w:jc w:val="right"/>
    </w:pPr>
  </w:style>
  <w:style w:type="paragraph" w:customStyle="1" w:styleId="TH">
    <w:name w:val="TH"/>
    <w:basedOn w:val="Normal"/>
    <w:link w:val="THChar"/>
    <w:rsid w:val="006633AF"/>
    <w:pPr>
      <w:keepNext/>
      <w:keepLines/>
      <w:spacing w:before="60" w:after="180"/>
      <w:jc w:val="center"/>
    </w:pPr>
    <w:rPr>
      <w:b/>
    </w:rPr>
  </w:style>
  <w:style w:type="paragraph" w:customStyle="1" w:styleId="TF">
    <w:name w:val="TF"/>
    <w:basedOn w:val="TH"/>
    <w:rsid w:val="006633AF"/>
    <w:pPr>
      <w:keepNext w:val="0"/>
      <w:spacing w:before="0" w:after="240"/>
    </w:pPr>
  </w:style>
  <w:style w:type="paragraph" w:customStyle="1" w:styleId="TT">
    <w:name w:val="TT"/>
    <w:basedOn w:val="Heading1"/>
    <w:next w:val="Normal"/>
    <w:rsid w:val="006633AF"/>
    <w:pPr>
      <w:tabs>
        <w:tab w:val="clear" w:pos="432"/>
      </w:tabs>
      <w:ind w:left="1134" w:hanging="1134"/>
      <w:outlineLvl w:val="9"/>
    </w:pPr>
    <w:rPr>
      <w:rFonts w:cs="Times New Roman"/>
      <w:szCs w:val="20"/>
      <w:lang w:eastAsia="en-US"/>
    </w:rPr>
  </w:style>
  <w:style w:type="paragraph" w:customStyle="1" w:styleId="ZA">
    <w:name w:val="ZA"/>
    <w:rsid w:val="006633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633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633A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6633A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6633AF"/>
  </w:style>
  <w:style w:type="paragraph" w:customStyle="1" w:styleId="ZH">
    <w:name w:val="ZH"/>
    <w:rsid w:val="006633A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6633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6633AF"/>
    <w:pPr>
      <w:framePr w:hRule="auto" w:wrap="notBeside" w:y="852"/>
    </w:pPr>
    <w:rPr>
      <w:i w:val="0"/>
      <w:sz w:val="40"/>
    </w:rPr>
  </w:style>
  <w:style w:type="paragraph" w:customStyle="1" w:styleId="ZU">
    <w:name w:val="ZU"/>
    <w:rsid w:val="006633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633AF"/>
    <w:pPr>
      <w:framePr w:wrap="notBeside" w:y="16161"/>
    </w:pPr>
  </w:style>
  <w:style w:type="paragraph" w:customStyle="1" w:styleId="FP">
    <w:name w:val="FP"/>
    <w:basedOn w:val="Normal"/>
    <w:rsid w:val="006633AF"/>
  </w:style>
  <w:style w:type="paragraph" w:customStyle="1" w:styleId="Observation">
    <w:name w:val="Observation"/>
    <w:basedOn w:val="Proposal"/>
    <w:qFormat/>
    <w:rsid w:val="006633AF"/>
    <w:pPr>
      <w:numPr>
        <w:numId w:val="58"/>
      </w:numPr>
    </w:pPr>
  </w:style>
  <w:style w:type="paragraph" w:styleId="TableofFigures">
    <w:name w:val="table of figures"/>
    <w:basedOn w:val="Normal"/>
    <w:next w:val="Normal"/>
    <w:uiPriority w:val="99"/>
    <w:rsid w:val="006633AF"/>
    <w:pPr>
      <w:ind w:left="1418" w:hanging="1418"/>
    </w:pPr>
    <w:rPr>
      <w:b/>
    </w:rPr>
  </w:style>
  <w:style w:type="character" w:customStyle="1" w:styleId="ReferenceChar">
    <w:name w:val="Reference Char"/>
    <w:link w:val="Reference"/>
    <w:rsid w:val="00661E96"/>
    <w:rPr>
      <w:rFonts w:ascii="Times New Roman" w:eastAsia="Arial Unicode MS" w:hAnsi="Times New Roman"/>
      <w:sz w:val="22"/>
      <w:lang w:val="en-GB" w:eastAsia="en-US"/>
    </w:rPr>
  </w:style>
  <w:style w:type="paragraph" w:customStyle="1" w:styleId="Bullet">
    <w:name w:val="Bullet"/>
    <w:basedOn w:val="Normal"/>
    <w:rsid w:val="00A52EED"/>
    <w:pPr>
      <w:numPr>
        <w:numId w:val="11"/>
      </w:numPr>
    </w:pPr>
    <w:rPr>
      <w:sz w:val="24"/>
      <w:szCs w:val="24"/>
    </w:rPr>
  </w:style>
  <w:style w:type="character" w:customStyle="1" w:styleId="B1Char1">
    <w:name w:val="B1 Char1"/>
    <w:link w:val="B1"/>
    <w:rsid w:val="00A52EED"/>
    <w:rPr>
      <w:rFonts w:ascii="Arial" w:hAnsi="Arial"/>
      <w:lang w:val="en-GB" w:eastAsia="en-US"/>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AC34FD"/>
    <w:pPr>
      <w:ind w:left="720"/>
      <w:contextualSpacing/>
    </w:pPr>
    <w:rPr>
      <w:sz w:val="24"/>
      <w:szCs w:val="24"/>
    </w:rPr>
  </w:style>
  <w:style w:type="table" w:styleId="TableGrid">
    <w:name w:val="Table Grid"/>
    <w:basedOn w:val="TableNormal"/>
    <w:uiPriority w:val="39"/>
    <w:qFormat/>
    <w:rsid w:val="006A5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uiPriority w:val="99"/>
    <w:rsid w:val="00982010"/>
    <w:rPr>
      <w:rFonts w:ascii="Arial" w:hAnsi="Arial"/>
      <w:lang w:val="en-GB" w:eastAsia="zh-CN"/>
    </w:rPr>
  </w:style>
  <w:style w:type="paragraph" w:styleId="Revision">
    <w:name w:val="Revision"/>
    <w:hidden/>
    <w:uiPriority w:val="99"/>
    <w:semiHidden/>
    <w:rsid w:val="006D4E81"/>
    <w:rPr>
      <w:rFonts w:ascii="Arial" w:hAnsi="Arial"/>
      <w:lang w:val="en-GB" w:eastAsia="zh-CN"/>
    </w:rPr>
  </w:style>
  <w:style w:type="character" w:customStyle="1" w:styleId="UnresolvedMention1">
    <w:name w:val="Unresolved Mention1"/>
    <w:uiPriority w:val="99"/>
    <w:semiHidden/>
    <w:unhideWhenUsed/>
    <w:rsid w:val="0086446E"/>
    <w:rPr>
      <w:color w:val="808080"/>
      <w:shd w:val="clear" w:color="auto" w:fill="E6E6E6"/>
    </w:rPr>
  </w:style>
  <w:style w:type="paragraph" w:styleId="NormalWeb">
    <w:name w:val="Normal (Web)"/>
    <w:basedOn w:val="Normal"/>
    <w:uiPriority w:val="99"/>
    <w:unhideWhenUsed/>
    <w:rsid w:val="00A05FB3"/>
    <w:pPr>
      <w:spacing w:before="100" w:beforeAutospacing="1" w:after="100" w:afterAutospacing="1"/>
    </w:pPr>
    <w:rPr>
      <w:rFonts w:ascii="Calibri" w:hAnsi="Calibri" w:cs="Calibri"/>
      <w:lang w:eastAsia="sv-SE"/>
    </w:rPr>
  </w:style>
  <w:style w:type="character" w:customStyle="1" w:styleId="TableheadChar">
    <w:name w:val="Table_head Char"/>
    <w:basedOn w:val="DefaultParagraphFont"/>
    <w:link w:val="Tablehead"/>
    <w:semiHidden/>
    <w:locked/>
    <w:rsid w:val="00A05FB3"/>
    <w:rPr>
      <w:rFonts w:ascii="Times New Roman Bold" w:hAnsi="Times New Roman Bold"/>
      <w:b/>
      <w:bCs/>
    </w:rPr>
  </w:style>
  <w:style w:type="paragraph" w:customStyle="1" w:styleId="Tablehead">
    <w:name w:val="Table_head"/>
    <w:basedOn w:val="Normal"/>
    <w:link w:val="TableheadChar"/>
    <w:semiHidden/>
    <w:rsid w:val="00A05FB3"/>
    <w:pPr>
      <w:keepNext/>
      <w:spacing w:before="80" w:after="80"/>
      <w:jc w:val="center"/>
    </w:pPr>
    <w:rPr>
      <w:rFonts w:ascii="Times New Roman Bold" w:hAnsi="Times New Roman Bold"/>
      <w:b/>
      <w:bCs/>
      <w:lang w:eastAsia="sv-SE"/>
    </w:rPr>
  </w:style>
  <w:style w:type="character" w:customStyle="1" w:styleId="TALChar">
    <w:name w:val="TAL Char"/>
    <w:basedOn w:val="DefaultParagraphFont"/>
    <w:link w:val="TAL"/>
    <w:locked/>
    <w:rsid w:val="00A05FB3"/>
    <w:rPr>
      <w:rFonts w:ascii="Arial" w:hAnsi="Arial"/>
      <w:sz w:val="18"/>
      <w:lang w:val="en-GB" w:eastAsia="en-US"/>
    </w:rPr>
  </w:style>
  <w:style w:type="character" w:customStyle="1" w:styleId="FootnoteTextChar">
    <w:name w:val="Footnote Text Char"/>
    <w:basedOn w:val="DefaultParagraphFont"/>
    <w:link w:val="FootnoteText"/>
    <w:semiHidden/>
    <w:rsid w:val="004C5696"/>
    <w:rPr>
      <w:rFonts w:ascii="Arial" w:hAnsi="Arial"/>
      <w:sz w:val="16"/>
      <w:szCs w:val="16"/>
      <w:lang w:val="en-GB" w:eastAsia="zh-CN"/>
    </w:rPr>
  </w:style>
  <w:style w:type="character" w:styleId="Strong">
    <w:name w:val="Strong"/>
    <w:basedOn w:val="DefaultParagraphFont"/>
    <w:qFormat/>
    <w:rsid w:val="00641CE6"/>
    <w:rPr>
      <w:b/>
      <w:bCs/>
    </w:rPr>
  </w:style>
  <w:style w:type="character" w:customStyle="1" w:styleId="TAHCar">
    <w:name w:val="TAH Car"/>
    <w:link w:val="TAH"/>
    <w:qFormat/>
    <w:locked/>
    <w:rsid w:val="0019060F"/>
    <w:rPr>
      <w:rFonts w:ascii="Arial" w:hAnsi="Arial"/>
      <w:b/>
      <w:sz w:val="18"/>
      <w:lang w:val="en-GB" w:eastAsia="en-US"/>
    </w:rPr>
  </w:style>
  <w:style w:type="character" w:customStyle="1" w:styleId="THChar">
    <w:name w:val="TH Char"/>
    <w:link w:val="TH"/>
    <w:locked/>
    <w:rsid w:val="0019060F"/>
    <w:rPr>
      <w:rFonts w:ascii="Arial" w:hAnsi="Arial"/>
      <w:b/>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CF7E1C"/>
    <w:rPr>
      <w:rFonts w:ascii="Times New Roman" w:eastAsiaTheme="minorHAnsi" w:hAnsi="Times New Roman" w:cstheme="minorBidi"/>
      <w:sz w:val="24"/>
      <w:szCs w:val="24"/>
      <w:lang w:eastAsia="en-US"/>
    </w:rPr>
  </w:style>
  <w:style w:type="table" w:customStyle="1" w:styleId="TableGrid1">
    <w:name w:val="Table Grid1"/>
    <w:basedOn w:val="TableNormal"/>
    <w:next w:val="TableGrid"/>
    <w:rsid w:val="008709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1848CC"/>
    <w:pPr>
      <w:spacing w:after="120"/>
    </w:pPr>
    <w:rPr>
      <w:rFonts w:ascii="Arial" w:hAnsi="Arial"/>
      <w:lang w:val="en-GB" w:eastAsia="en-US"/>
    </w:rPr>
  </w:style>
  <w:style w:type="character" w:customStyle="1" w:styleId="B1Char">
    <w:name w:val="B1 Char"/>
    <w:locked/>
    <w:rsid w:val="000269F5"/>
    <w:rPr>
      <w:lang w:val="en-GB"/>
    </w:rPr>
  </w:style>
  <w:style w:type="character" w:customStyle="1" w:styleId="B2Char">
    <w:name w:val="B2 Char"/>
    <w:link w:val="B2"/>
    <w:locked/>
    <w:rsid w:val="000269F5"/>
    <w:rPr>
      <w:rFonts w:asciiTheme="minorHAnsi" w:eastAsiaTheme="minorHAnsi" w:hAnsiTheme="minorHAnsi" w:cstheme="minorBidi"/>
      <w:sz w:val="22"/>
      <w:szCs w:val="22"/>
      <w:lang w:eastAsia="en-US"/>
    </w:rPr>
  </w:style>
  <w:style w:type="character" w:customStyle="1" w:styleId="B3Char">
    <w:name w:val="B3 Char"/>
    <w:link w:val="B3"/>
    <w:locked/>
    <w:rsid w:val="000269F5"/>
    <w:rPr>
      <w:rFonts w:asciiTheme="minorHAnsi" w:eastAsiaTheme="minorHAnsi" w:hAnsiTheme="minorHAnsi" w:cstheme="minorBidi"/>
      <w:sz w:val="22"/>
      <w:szCs w:val="22"/>
      <w:lang w:eastAsia="en-US"/>
    </w:rPr>
  </w:style>
  <w:style w:type="character" w:customStyle="1" w:styleId="B4Char">
    <w:name w:val="B4 Char"/>
    <w:link w:val="B4"/>
    <w:locked/>
    <w:rsid w:val="000269F5"/>
    <w:rPr>
      <w:rFonts w:asciiTheme="minorHAnsi" w:eastAsiaTheme="minorHAnsi" w:hAnsiTheme="minorHAnsi" w:cstheme="minorBidi"/>
      <w:sz w:val="22"/>
      <w:szCs w:val="22"/>
      <w:lang w:eastAsia="en-US"/>
    </w:rPr>
  </w:style>
  <w:style w:type="paragraph" w:customStyle="1" w:styleId="IvDbodytext">
    <w:name w:val="IvD bodytext"/>
    <w:basedOn w:val="BodyText"/>
    <w:link w:val="IvDbodytextChar"/>
    <w:qFormat/>
    <w:rsid w:val="007609BB"/>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rPr>
  </w:style>
  <w:style w:type="character" w:customStyle="1" w:styleId="IvDbodytextChar">
    <w:name w:val="IvD bodytext Char"/>
    <w:basedOn w:val="BodyTextChar"/>
    <w:link w:val="IvDbodytext"/>
    <w:rsid w:val="007609BB"/>
    <w:rPr>
      <w:rFonts w:ascii="Arial" w:hAnsi="Arial"/>
      <w:spacing w:val="2"/>
      <w:lang w:val="en-US" w:eastAsia="en-US"/>
    </w:rPr>
  </w:style>
  <w:style w:type="paragraph" w:customStyle="1" w:styleId="paragraph">
    <w:name w:val="paragraph"/>
    <w:basedOn w:val="Normal"/>
    <w:rsid w:val="00E94C5F"/>
    <w:pPr>
      <w:spacing w:before="100" w:beforeAutospacing="1" w:after="100" w:afterAutospacing="1"/>
    </w:pPr>
    <w:rPr>
      <w:rFonts w:eastAsia="Times New Roman"/>
      <w:sz w:val="24"/>
      <w:szCs w:val="24"/>
      <w:lang w:eastAsia="sv-SE"/>
    </w:rPr>
  </w:style>
  <w:style w:type="character" w:customStyle="1" w:styleId="normaltextrun">
    <w:name w:val="normaltextrun"/>
    <w:basedOn w:val="DefaultParagraphFont"/>
    <w:rsid w:val="00E94C5F"/>
  </w:style>
  <w:style w:type="character" w:customStyle="1" w:styleId="eop">
    <w:name w:val="eop"/>
    <w:basedOn w:val="DefaultParagraphFont"/>
    <w:rsid w:val="00E94C5F"/>
  </w:style>
  <w:style w:type="paragraph" w:styleId="BodyText2">
    <w:name w:val="Body Text 2"/>
    <w:basedOn w:val="Normal"/>
    <w:link w:val="BodyText2Char"/>
    <w:rsid w:val="00F74BAB"/>
    <w:pPr>
      <w:spacing w:line="480" w:lineRule="auto"/>
    </w:pPr>
  </w:style>
  <w:style w:type="character" w:customStyle="1" w:styleId="BodyText2Char">
    <w:name w:val="Body Text 2 Char"/>
    <w:basedOn w:val="DefaultParagraphFont"/>
    <w:link w:val="BodyText2"/>
    <w:rsid w:val="00F74BAB"/>
    <w:rPr>
      <w:rFonts w:eastAsiaTheme="minorHAnsi"/>
      <w:lang w:eastAsia="en-US"/>
    </w:rPr>
  </w:style>
  <w:style w:type="paragraph" w:styleId="BodyTextIndent">
    <w:name w:val="Body Text Indent"/>
    <w:basedOn w:val="Normal"/>
    <w:link w:val="BodyTextIndentChar"/>
    <w:rsid w:val="00F74BAB"/>
    <w:pPr>
      <w:ind w:left="283"/>
    </w:pPr>
  </w:style>
  <w:style w:type="character" w:customStyle="1" w:styleId="BodyTextIndentChar">
    <w:name w:val="Body Text Indent Char"/>
    <w:basedOn w:val="DefaultParagraphFont"/>
    <w:link w:val="BodyTextIndent"/>
    <w:rsid w:val="00F74BAB"/>
    <w:rPr>
      <w:rFonts w:eastAsiaTheme="minorHAnsi"/>
      <w:lang w:eastAsia="en-US"/>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2D5D95"/>
    <w:rPr>
      <w:rFonts w:ascii="Arial" w:hAnsi="Arial" w:cs="Arial"/>
      <w:sz w:val="32"/>
      <w:szCs w:val="32"/>
      <w:lang w:val="en-GB" w:eastAsia="zh-CN"/>
    </w:rPr>
  </w:style>
  <w:style w:type="paragraph" w:styleId="PlainText">
    <w:name w:val="Plain Text"/>
    <w:basedOn w:val="Normal"/>
    <w:link w:val="PlainTextChar"/>
    <w:rsid w:val="00A70B63"/>
    <w:pPr>
      <w:spacing w:after="0" w:line="240" w:lineRule="auto"/>
    </w:pPr>
    <w:rPr>
      <w:rFonts w:ascii="Consolas" w:hAnsi="Consolas"/>
      <w:sz w:val="21"/>
      <w:szCs w:val="21"/>
    </w:rPr>
  </w:style>
  <w:style w:type="character" w:customStyle="1" w:styleId="PlainTextChar">
    <w:name w:val="Plain Text Char"/>
    <w:basedOn w:val="DefaultParagraphFont"/>
    <w:link w:val="PlainText"/>
    <w:rsid w:val="00A70B63"/>
    <w:rPr>
      <w:rFonts w:ascii="Consolas" w:eastAsiaTheme="minorHAnsi" w:hAnsi="Consolas" w:cstheme="minorBidi"/>
      <w:sz w:val="21"/>
      <w:szCs w:val="21"/>
      <w:lang w:eastAsia="en-US"/>
    </w:rPr>
  </w:style>
  <w:style w:type="paragraph" w:customStyle="1" w:styleId="Agreement">
    <w:name w:val="Agreement"/>
    <w:basedOn w:val="Normal"/>
    <w:rsid w:val="00DD2053"/>
    <w:pPr>
      <w:numPr>
        <w:numId w:val="51"/>
      </w:numPr>
      <w:spacing w:before="60" w:after="0" w:line="240" w:lineRule="auto"/>
    </w:pPr>
    <w:rPr>
      <w:rFonts w:ascii="Arial" w:hAnsi="Arial" w:cs="Arial"/>
      <w:b/>
      <w:bCs/>
      <w:sz w:val="20"/>
      <w:szCs w:val="20"/>
      <w:lang w:eastAsia="en-GB"/>
    </w:rPr>
  </w:style>
  <w:style w:type="character" w:customStyle="1" w:styleId="TACChar">
    <w:name w:val="TAC Char"/>
    <w:link w:val="TAC"/>
    <w:qFormat/>
    <w:locked/>
    <w:rsid w:val="005E53F6"/>
    <w:rPr>
      <w:rFonts w:asciiTheme="minorHAnsi" w:eastAsiaTheme="minorHAnsi" w:hAnsiTheme="minorHAnsi" w:cstheme="minorBidi"/>
      <w:sz w:val="18"/>
      <w:szCs w:val="22"/>
      <w:lang w:eastAsia="en-US"/>
    </w:rPr>
  </w:style>
  <w:style w:type="table" w:customStyle="1" w:styleId="TableGrid2">
    <w:name w:val="Table Grid2"/>
    <w:basedOn w:val="TableNormal"/>
    <w:next w:val="TableGrid"/>
    <w:uiPriority w:val="39"/>
    <w:rsid w:val="006829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rsid w:val="0046531D"/>
    <w:pPr>
      <w:spacing w:after="0" w:line="240" w:lineRule="auto"/>
    </w:pPr>
  </w:style>
  <w:style w:type="character" w:customStyle="1" w:styleId="NoteHeadingChar">
    <w:name w:val="Note Heading Char"/>
    <w:basedOn w:val="DefaultParagraphFont"/>
    <w:link w:val="NoteHeading"/>
    <w:rsid w:val="0046531D"/>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77917">
      <w:bodyDiv w:val="1"/>
      <w:marLeft w:val="0"/>
      <w:marRight w:val="0"/>
      <w:marTop w:val="0"/>
      <w:marBottom w:val="0"/>
      <w:divBdr>
        <w:top w:val="none" w:sz="0" w:space="0" w:color="auto"/>
        <w:left w:val="none" w:sz="0" w:space="0" w:color="auto"/>
        <w:bottom w:val="none" w:sz="0" w:space="0" w:color="auto"/>
        <w:right w:val="none" w:sz="0" w:space="0" w:color="auto"/>
      </w:divBdr>
    </w:div>
    <w:div w:id="78334140">
      <w:bodyDiv w:val="1"/>
      <w:marLeft w:val="0"/>
      <w:marRight w:val="0"/>
      <w:marTop w:val="0"/>
      <w:marBottom w:val="0"/>
      <w:divBdr>
        <w:top w:val="none" w:sz="0" w:space="0" w:color="auto"/>
        <w:left w:val="none" w:sz="0" w:space="0" w:color="auto"/>
        <w:bottom w:val="none" w:sz="0" w:space="0" w:color="auto"/>
        <w:right w:val="none" w:sz="0" w:space="0" w:color="auto"/>
      </w:divBdr>
    </w:div>
    <w:div w:id="121535880">
      <w:bodyDiv w:val="1"/>
      <w:marLeft w:val="0"/>
      <w:marRight w:val="0"/>
      <w:marTop w:val="0"/>
      <w:marBottom w:val="0"/>
      <w:divBdr>
        <w:top w:val="none" w:sz="0" w:space="0" w:color="auto"/>
        <w:left w:val="none" w:sz="0" w:space="0" w:color="auto"/>
        <w:bottom w:val="none" w:sz="0" w:space="0" w:color="auto"/>
        <w:right w:val="none" w:sz="0" w:space="0" w:color="auto"/>
      </w:divBdr>
    </w:div>
    <w:div w:id="218440954">
      <w:bodyDiv w:val="1"/>
      <w:marLeft w:val="0"/>
      <w:marRight w:val="0"/>
      <w:marTop w:val="0"/>
      <w:marBottom w:val="0"/>
      <w:divBdr>
        <w:top w:val="none" w:sz="0" w:space="0" w:color="auto"/>
        <w:left w:val="none" w:sz="0" w:space="0" w:color="auto"/>
        <w:bottom w:val="none" w:sz="0" w:space="0" w:color="auto"/>
        <w:right w:val="none" w:sz="0" w:space="0" w:color="auto"/>
      </w:divBdr>
    </w:div>
    <w:div w:id="245918042">
      <w:bodyDiv w:val="1"/>
      <w:marLeft w:val="0"/>
      <w:marRight w:val="0"/>
      <w:marTop w:val="0"/>
      <w:marBottom w:val="0"/>
      <w:divBdr>
        <w:top w:val="none" w:sz="0" w:space="0" w:color="auto"/>
        <w:left w:val="none" w:sz="0" w:space="0" w:color="auto"/>
        <w:bottom w:val="none" w:sz="0" w:space="0" w:color="auto"/>
        <w:right w:val="none" w:sz="0" w:space="0" w:color="auto"/>
      </w:divBdr>
    </w:div>
    <w:div w:id="315384466">
      <w:bodyDiv w:val="1"/>
      <w:marLeft w:val="0"/>
      <w:marRight w:val="0"/>
      <w:marTop w:val="0"/>
      <w:marBottom w:val="0"/>
      <w:divBdr>
        <w:top w:val="none" w:sz="0" w:space="0" w:color="auto"/>
        <w:left w:val="none" w:sz="0" w:space="0" w:color="auto"/>
        <w:bottom w:val="none" w:sz="0" w:space="0" w:color="auto"/>
        <w:right w:val="none" w:sz="0" w:space="0" w:color="auto"/>
      </w:divBdr>
      <w:divsChild>
        <w:div w:id="126094710">
          <w:marLeft w:val="0"/>
          <w:marRight w:val="0"/>
          <w:marTop w:val="0"/>
          <w:marBottom w:val="0"/>
          <w:divBdr>
            <w:top w:val="none" w:sz="0" w:space="0" w:color="auto"/>
            <w:left w:val="none" w:sz="0" w:space="0" w:color="auto"/>
            <w:bottom w:val="none" w:sz="0" w:space="0" w:color="auto"/>
            <w:right w:val="none" w:sz="0" w:space="0" w:color="auto"/>
          </w:divBdr>
        </w:div>
        <w:div w:id="344986710">
          <w:marLeft w:val="0"/>
          <w:marRight w:val="0"/>
          <w:marTop w:val="0"/>
          <w:marBottom w:val="0"/>
          <w:divBdr>
            <w:top w:val="none" w:sz="0" w:space="0" w:color="auto"/>
            <w:left w:val="none" w:sz="0" w:space="0" w:color="auto"/>
            <w:bottom w:val="none" w:sz="0" w:space="0" w:color="auto"/>
            <w:right w:val="none" w:sz="0" w:space="0" w:color="auto"/>
          </w:divBdr>
        </w:div>
        <w:div w:id="460611343">
          <w:marLeft w:val="0"/>
          <w:marRight w:val="0"/>
          <w:marTop w:val="0"/>
          <w:marBottom w:val="0"/>
          <w:divBdr>
            <w:top w:val="none" w:sz="0" w:space="0" w:color="auto"/>
            <w:left w:val="none" w:sz="0" w:space="0" w:color="auto"/>
            <w:bottom w:val="none" w:sz="0" w:space="0" w:color="auto"/>
            <w:right w:val="none" w:sz="0" w:space="0" w:color="auto"/>
          </w:divBdr>
        </w:div>
        <w:div w:id="505748082">
          <w:marLeft w:val="0"/>
          <w:marRight w:val="0"/>
          <w:marTop w:val="0"/>
          <w:marBottom w:val="0"/>
          <w:divBdr>
            <w:top w:val="none" w:sz="0" w:space="0" w:color="auto"/>
            <w:left w:val="none" w:sz="0" w:space="0" w:color="auto"/>
            <w:bottom w:val="none" w:sz="0" w:space="0" w:color="auto"/>
            <w:right w:val="none" w:sz="0" w:space="0" w:color="auto"/>
          </w:divBdr>
        </w:div>
        <w:div w:id="740760548">
          <w:marLeft w:val="0"/>
          <w:marRight w:val="0"/>
          <w:marTop w:val="0"/>
          <w:marBottom w:val="0"/>
          <w:divBdr>
            <w:top w:val="none" w:sz="0" w:space="0" w:color="auto"/>
            <w:left w:val="none" w:sz="0" w:space="0" w:color="auto"/>
            <w:bottom w:val="none" w:sz="0" w:space="0" w:color="auto"/>
            <w:right w:val="none" w:sz="0" w:space="0" w:color="auto"/>
          </w:divBdr>
        </w:div>
        <w:div w:id="945962224">
          <w:marLeft w:val="-75"/>
          <w:marRight w:val="0"/>
          <w:marTop w:val="30"/>
          <w:marBottom w:val="30"/>
          <w:divBdr>
            <w:top w:val="none" w:sz="0" w:space="0" w:color="auto"/>
            <w:left w:val="none" w:sz="0" w:space="0" w:color="auto"/>
            <w:bottom w:val="none" w:sz="0" w:space="0" w:color="auto"/>
            <w:right w:val="none" w:sz="0" w:space="0" w:color="auto"/>
          </w:divBdr>
          <w:divsChild>
            <w:div w:id="89855467">
              <w:marLeft w:val="0"/>
              <w:marRight w:val="0"/>
              <w:marTop w:val="0"/>
              <w:marBottom w:val="0"/>
              <w:divBdr>
                <w:top w:val="none" w:sz="0" w:space="0" w:color="auto"/>
                <w:left w:val="none" w:sz="0" w:space="0" w:color="auto"/>
                <w:bottom w:val="none" w:sz="0" w:space="0" w:color="auto"/>
                <w:right w:val="none" w:sz="0" w:space="0" w:color="auto"/>
              </w:divBdr>
              <w:divsChild>
                <w:div w:id="744496470">
                  <w:marLeft w:val="0"/>
                  <w:marRight w:val="0"/>
                  <w:marTop w:val="0"/>
                  <w:marBottom w:val="0"/>
                  <w:divBdr>
                    <w:top w:val="none" w:sz="0" w:space="0" w:color="auto"/>
                    <w:left w:val="none" w:sz="0" w:space="0" w:color="auto"/>
                    <w:bottom w:val="none" w:sz="0" w:space="0" w:color="auto"/>
                    <w:right w:val="none" w:sz="0" w:space="0" w:color="auto"/>
                  </w:divBdr>
                </w:div>
              </w:divsChild>
            </w:div>
            <w:div w:id="277104134">
              <w:marLeft w:val="0"/>
              <w:marRight w:val="0"/>
              <w:marTop w:val="0"/>
              <w:marBottom w:val="0"/>
              <w:divBdr>
                <w:top w:val="none" w:sz="0" w:space="0" w:color="auto"/>
                <w:left w:val="none" w:sz="0" w:space="0" w:color="auto"/>
                <w:bottom w:val="none" w:sz="0" w:space="0" w:color="auto"/>
                <w:right w:val="none" w:sz="0" w:space="0" w:color="auto"/>
              </w:divBdr>
              <w:divsChild>
                <w:div w:id="97919019">
                  <w:marLeft w:val="0"/>
                  <w:marRight w:val="0"/>
                  <w:marTop w:val="0"/>
                  <w:marBottom w:val="0"/>
                  <w:divBdr>
                    <w:top w:val="none" w:sz="0" w:space="0" w:color="auto"/>
                    <w:left w:val="none" w:sz="0" w:space="0" w:color="auto"/>
                    <w:bottom w:val="none" w:sz="0" w:space="0" w:color="auto"/>
                    <w:right w:val="none" w:sz="0" w:space="0" w:color="auto"/>
                  </w:divBdr>
                </w:div>
              </w:divsChild>
            </w:div>
            <w:div w:id="361975173">
              <w:marLeft w:val="0"/>
              <w:marRight w:val="0"/>
              <w:marTop w:val="0"/>
              <w:marBottom w:val="0"/>
              <w:divBdr>
                <w:top w:val="none" w:sz="0" w:space="0" w:color="auto"/>
                <w:left w:val="none" w:sz="0" w:space="0" w:color="auto"/>
                <w:bottom w:val="none" w:sz="0" w:space="0" w:color="auto"/>
                <w:right w:val="none" w:sz="0" w:space="0" w:color="auto"/>
              </w:divBdr>
              <w:divsChild>
                <w:div w:id="80376197">
                  <w:marLeft w:val="0"/>
                  <w:marRight w:val="0"/>
                  <w:marTop w:val="0"/>
                  <w:marBottom w:val="0"/>
                  <w:divBdr>
                    <w:top w:val="none" w:sz="0" w:space="0" w:color="auto"/>
                    <w:left w:val="none" w:sz="0" w:space="0" w:color="auto"/>
                    <w:bottom w:val="none" w:sz="0" w:space="0" w:color="auto"/>
                    <w:right w:val="none" w:sz="0" w:space="0" w:color="auto"/>
                  </w:divBdr>
                </w:div>
              </w:divsChild>
            </w:div>
            <w:div w:id="407070209">
              <w:marLeft w:val="0"/>
              <w:marRight w:val="0"/>
              <w:marTop w:val="0"/>
              <w:marBottom w:val="0"/>
              <w:divBdr>
                <w:top w:val="none" w:sz="0" w:space="0" w:color="auto"/>
                <w:left w:val="none" w:sz="0" w:space="0" w:color="auto"/>
                <w:bottom w:val="none" w:sz="0" w:space="0" w:color="auto"/>
                <w:right w:val="none" w:sz="0" w:space="0" w:color="auto"/>
              </w:divBdr>
              <w:divsChild>
                <w:div w:id="529419367">
                  <w:marLeft w:val="0"/>
                  <w:marRight w:val="0"/>
                  <w:marTop w:val="0"/>
                  <w:marBottom w:val="0"/>
                  <w:divBdr>
                    <w:top w:val="none" w:sz="0" w:space="0" w:color="auto"/>
                    <w:left w:val="none" w:sz="0" w:space="0" w:color="auto"/>
                    <w:bottom w:val="none" w:sz="0" w:space="0" w:color="auto"/>
                    <w:right w:val="none" w:sz="0" w:space="0" w:color="auto"/>
                  </w:divBdr>
                </w:div>
              </w:divsChild>
            </w:div>
            <w:div w:id="428620492">
              <w:marLeft w:val="0"/>
              <w:marRight w:val="0"/>
              <w:marTop w:val="0"/>
              <w:marBottom w:val="0"/>
              <w:divBdr>
                <w:top w:val="none" w:sz="0" w:space="0" w:color="auto"/>
                <w:left w:val="none" w:sz="0" w:space="0" w:color="auto"/>
                <w:bottom w:val="none" w:sz="0" w:space="0" w:color="auto"/>
                <w:right w:val="none" w:sz="0" w:space="0" w:color="auto"/>
              </w:divBdr>
              <w:divsChild>
                <w:div w:id="1106926712">
                  <w:marLeft w:val="0"/>
                  <w:marRight w:val="0"/>
                  <w:marTop w:val="0"/>
                  <w:marBottom w:val="0"/>
                  <w:divBdr>
                    <w:top w:val="none" w:sz="0" w:space="0" w:color="auto"/>
                    <w:left w:val="none" w:sz="0" w:space="0" w:color="auto"/>
                    <w:bottom w:val="none" w:sz="0" w:space="0" w:color="auto"/>
                    <w:right w:val="none" w:sz="0" w:space="0" w:color="auto"/>
                  </w:divBdr>
                </w:div>
              </w:divsChild>
            </w:div>
            <w:div w:id="471559142">
              <w:marLeft w:val="0"/>
              <w:marRight w:val="0"/>
              <w:marTop w:val="0"/>
              <w:marBottom w:val="0"/>
              <w:divBdr>
                <w:top w:val="none" w:sz="0" w:space="0" w:color="auto"/>
                <w:left w:val="none" w:sz="0" w:space="0" w:color="auto"/>
                <w:bottom w:val="none" w:sz="0" w:space="0" w:color="auto"/>
                <w:right w:val="none" w:sz="0" w:space="0" w:color="auto"/>
              </w:divBdr>
              <w:divsChild>
                <w:div w:id="805664377">
                  <w:marLeft w:val="0"/>
                  <w:marRight w:val="0"/>
                  <w:marTop w:val="0"/>
                  <w:marBottom w:val="0"/>
                  <w:divBdr>
                    <w:top w:val="none" w:sz="0" w:space="0" w:color="auto"/>
                    <w:left w:val="none" w:sz="0" w:space="0" w:color="auto"/>
                    <w:bottom w:val="none" w:sz="0" w:space="0" w:color="auto"/>
                    <w:right w:val="none" w:sz="0" w:space="0" w:color="auto"/>
                  </w:divBdr>
                </w:div>
              </w:divsChild>
            </w:div>
            <w:div w:id="511338073">
              <w:marLeft w:val="0"/>
              <w:marRight w:val="0"/>
              <w:marTop w:val="0"/>
              <w:marBottom w:val="0"/>
              <w:divBdr>
                <w:top w:val="none" w:sz="0" w:space="0" w:color="auto"/>
                <w:left w:val="none" w:sz="0" w:space="0" w:color="auto"/>
                <w:bottom w:val="none" w:sz="0" w:space="0" w:color="auto"/>
                <w:right w:val="none" w:sz="0" w:space="0" w:color="auto"/>
              </w:divBdr>
              <w:divsChild>
                <w:div w:id="1204633335">
                  <w:marLeft w:val="0"/>
                  <w:marRight w:val="0"/>
                  <w:marTop w:val="0"/>
                  <w:marBottom w:val="0"/>
                  <w:divBdr>
                    <w:top w:val="none" w:sz="0" w:space="0" w:color="auto"/>
                    <w:left w:val="none" w:sz="0" w:space="0" w:color="auto"/>
                    <w:bottom w:val="none" w:sz="0" w:space="0" w:color="auto"/>
                    <w:right w:val="none" w:sz="0" w:space="0" w:color="auto"/>
                  </w:divBdr>
                </w:div>
              </w:divsChild>
            </w:div>
            <w:div w:id="545332521">
              <w:marLeft w:val="0"/>
              <w:marRight w:val="0"/>
              <w:marTop w:val="0"/>
              <w:marBottom w:val="0"/>
              <w:divBdr>
                <w:top w:val="none" w:sz="0" w:space="0" w:color="auto"/>
                <w:left w:val="none" w:sz="0" w:space="0" w:color="auto"/>
                <w:bottom w:val="none" w:sz="0" w:space="0" w:color="auto"/>
                <w:right w:val="none" w:sz="0" w:space="0" w:color="auto"/>
              </w:divBdr>
              <w:divsChild>
                <w:div w:id="2098862766">
                  <w:marLeft w:val="0"/>
                  <w:marRight w:val="0"/>
                  <w:marTop w:val="0"/>
                  <w:marBottom w:val="0"/>
                  <w:divBdr>
                    <w:top w:val="none" w:sz="0" w:space="0" w:color="auto"/>
                    <w:left w:val="none" w:sz="0" w:space="0" w:color="auto"/>
                    <w:bottom w:val="none" w:sz="0" w:space="0" w:color="auto"/>
                    <w:right w:val="none" w:sz="0" w:space="0" w:color="auto"/>
                  </w:divBdr>
                </w:div>
              </w:divsChild>
            </w:div>
            <w:div w:id="572588353">
              <w:marLeft w:val="0"/>
              <w:marRight w:val="0"/>
              <w:marTop w:val="0"/>
              <w:marBottom w:val="0"/>
              <w:divBdr>
                <w:top w:val="none" w:sz="0" w:space="0" w:color="auto"/>
                <w:left w:val="none" w:sz="0" w:space="0" w:color="auto"/>
                <w:bottom w:val="none" w:sz="0" w:space="0" w:color="auto"/>
                <w:right w:val="none" w:sz="0" w:space="0" w:color="auto"/>
              </w:divBdr>
              <w:divsChild>
                <w:div w:id="63724908">
                  <w:marLeft w:val="0"/>
                  <w:marRight w:val="0"/>
                  <w:marTop w:val="0"/>
                  <w:marBottom w:val="0"/>
                  <w:divBdr>
                    <w:top w:val="none" w:sz="0" w:space="0" w:color="auto"/>
                    <w:left w:val="none" w:sz="0" w:space="0" w:color="auto"/>
                    <w:bottom w:val="none" w:sz="0" w:space="0" w:color="auto"/>
                    <w:right w:val="none" w:sz="0" w:space="0" w:color="auto"/>
                  </w:divBdr>
                </w:div>
              </w:divsChild>
            </w:div>
            <w:div w:id="593630645">
              <w:marLeft w:val="0"/>
              <w:marRight w:val="0"/>
              <w:marTop w:val="0"/>
              <w:marBottom w:val="0"/>
              <w:divBdr>
                <w:top w:val="none" w:sz="0" w:space="0" w:color="auto"/>
                <w:left w:val="none" w:sz="0" w:space="0" w:color="auto"/>
                <w:bottom w:val="none" w:sz="0" w:space="0" w:color="auto"/>
                <w:right w:val="none" w:sz="0" w:space="0" w:color="auto"/>
              </w:divBdr>
              <w:divsChild>
                <w:div w:id="464281270">
                  <w:marLeft w:val="0"/>
                  <w:marRight w:val="0"/>
                  <w:marTop w:val="0"/>
                  <w:marBottom w:val="0"/>
                  <w:divBdr>
                    <w:top w:val="none" w:sz="0" w:space="0" w:color="auto"/>
                    <w:left w:val="none" w:sz="0" w:space="0" w:color="auto"/>
                    <w:bottom w:val="none" w:sz="0" w:space="0" w:color="auto"/>
                    <w:right w:val="none" w:sz="0" w:space="0" w:color="auto"/>
                  </w:divBdr>
                </w:div>
              </w:divsChild>
            </w:div>
            <w:div w:id="748161502">
              <w:marLeft w:val="0"/>
              <w:marRight w:val="0"/>
              <w:marTop w:val="0"/>
              <w:marBottom w:val="0"/>
              <w:divBdr>
                <w:top w:val="none" w:sz="0" w:space="0" w:color="auto"/>
                <w:left w:val="none" w:sz="0" w:space="0" w:color="auto"/>
                <w:bottom w:val="none" w:sz="0" w:space="0" w:color="auto"/>
                <w:right w:val="none" w:sz="0" w:space="0" w:color="auto"/>
              </w:divBdr>
              <w:divsChild>
                <w:div w:id="1574271005">
                  <w:marLeft w:val="0"/>
                  <w:marRight w:val="0"/>
                  <w:marTop w:val="0"/>
                  <w:marBottom w:val="0"/>
                  <w:divBdr>
                    <w:top w:val="none" w:sz="0" w:space="0" w:color="auto"/>
                    <w:left w:val="none" w:sz="0" w:space="0" w:color="auto"/>
                    <w:bottom w:val="none" w:sz="0" w:space="0" w:color="auto"/>
                    <w:right w:val="none" w:sz="0" w:space="0" w:color="auto"/>
                  </w:divBdr>
                </w:div>
              </w:divsChild>
            </w:div>
            <w:div w:id="795291440">
              <w:marLeft w:val="0"/>
              <w:marRight w:val="0"/>
              <w:marTop w:val="0"/>
              <w:marBottom w:val="0"/>
              <w:divBdr>
                <w:top w:val="none" w:sz="0" w:space="0" w:color="auto"/>
                <w:left w:val="none" w:sz="0" w:space="0" w:color="auto"/>
                <w:bottom w:val="none" w:sz="0" w:space="0" w:color="auto"/>
                <w:right w:val="none" w:sz="0" w:space="0" w:color="auto"/>
              </w:divBdr>
              <w:divsChild>
                <w:div w:id="1117405287">
                  <w:marLeft w:val="0"/>
                  <w:marRight w:val="0"/>
                  <w:marTop w:val="0"/>
                  <w:marBottom w:val="0"/>
                  <w:divBdr>
                    <w:top w:val="none" w:sz="0" w:space="0" w:color="auto"/>
                    <w:left w:val="none" w:sz="0" w:space="0" w:color="auto"/>
                    <w:bottom w:val="none" w:sz="0" w:space="0" w:color="auto"/>
                    <w:right w:val="none" w:sz="0" w:space="0" w:color="auto"/>
                  </w:divBdr>
                </w:div>
                <w:div w:id="1124277044">
                  <w:marLeft w:val="0"/>
                  <w:marRight w:val="0"/>
                  <w:marTop w:val="0"/>
                  <w:marBottom w:val="0"/>
                  <w:divBdr>
                    <w:top w:val="none" w:sz="0" w:space="0" w:color="auto"/>
                    <w:left w:val="none" w:sz="0" w:space="0" w:color="auto"/>
                    <w:bottom w:val="none" w:sz="0" w:space="0" w:color="auto"/>
                    <w:right w:val="none" w:sz="0" w:space="0" w:color="auto"/>
                  </w:divBdr>
                </w:div>
              </w:divsChild>
            </w:div>
            <w:div w:id="827675037">
              <w:marLeft w:val="0"/>
              <w:marRight w:val="0"/>
              <w:marTop w:val="0"/>
              <w:marBottom w:val="0"/>
              <w:divBdr>
                <w:top w:val="none" w:sz="0" w:space="0" w:color="auto"/>
                <w:left w:val="none" w:sz="0" w:space="0" w:color="auto"/>
                <w:bottom w:val="none" w:sz="0" w:space="0" w:color="auto"/>
                <w:right w:val="none" w:sz="0" w:space="0" w:color="auto"/>
              </w:divBdr>
              <w:divsChild>
                <w:div w:id="1275475743">
                  <w:marLeft w:val="0"/>
                  <w:marRight w:val="0"/>
                  <w:marTop w:val="0"/>
                  <w:marBottom w:val="0"/>
                  <w:divBdr>
                    <w:top w:val="none" w:sz="0" w:space="0" w:color="auto"/>
                    <w:left w:val="none" w:sz="0" w:space="0" w:color="auto"/>
                    <w:bottom w:val="none" w:sz="0" w:space="0" w:color="auto"/>
                    <w:right w:val="none" w:sz="0" w:space="0" w:color="auto"/>
                  </w:divBdr>
                </w:div>
              </w:divsChild>
            </w:div>
            <w:div w:id="946043781">
              <w:marLeft w:val="0"/>
              <w:marRight w:val="0"/>
              <w:marTop w:val="0"/>
              <w:marBottom w:val="0"/>
              <w:divBdr>
                <w:top w:val="none" w:sz="0" w:space="0" w:color="auto"/>
                <w:left w:val="none" w:sz="0" w:space="0" w:color="auto"/>
                <w:bottom w:val="none" w:sz="0" w:space="0" w:color="auto"/>
                <w:right w:val="none" w:sz="0" w:space="0" w:color="auto"/>
              </w:divBdr>
              <w:divsChild>
                <w:div w:id="1746797356">
                  <w:marLeft w:val="0"/>
                  <w:marRight w:val="0"/>
                  <w:marTop w:val="0"/>
                  <w:marBottom w:val="0"/>
                  <w:divBdr>
                    <w:top w:val="none" w:sz="0" w:space="0" w:color="auto"/>
                    <w:left w:val="none" w:sz="0" w:space="0" w:color="auto"/>
                    <w:bottom w:val="none" w:sz="0" w:space="0" w:color="auto"/>
                    <w:right w:val="none" w:sz="0" w:space="0" w:color="auto"/>
                  </w:divBdr>
                </w:div>
              </w:divsChild>
            </w:div>
            <w:div w:id="959730075">
              <w:marLeft w:val="0"/>
              <w:marRight w:val="0"/>
              <w:marTop w:val="0"/>
              <w:marBottom w:val="0"/>
              <w:divBdr>
                <w:top w:val="none" w:sz="0" w:space="0" w:color="auto"/>
                <w:left w:val="none" w:sz="0" w:space="0" w:color="auto"/>
                <w:bottom w:val="none" w:sz="0" w:space="0" w:color="auto"/>
                <w:right w:val="none" w:sz="0" w:space="0" w:color="auto"/>
              </w:divBdr>
              <w:divsChild>
                <w:div w:id="273678494">
                  <w:marLeft w:val="0"/>
                  <w:marRight w:val="0"/>
                  <w:marTop w:val="0"/>
                  <w:marBottom w:val="0"/>
                  <w:divBdr>
                    <w:top w:val="none" w:sz="0" w:space="0" w:color="auto"/>
                    <w:left w:val="none" w:sz="0" w:space="0" w:color="auto"/>
                    <w:bottom w:val="none" w:sz="0" w:space="0" w:color="auto"/>
                    <w:right w:val="none" w:sz="0" w:space="0" w:color="auto"/>
                  </w:divBdr>
                </w:div>
              </w:divsChild>
            </w:div>
            <w:div w:id="1009019561">
              <w:marLeft w:val="0"/>
              <w:marRight w:val="0"/>
              <w:marTop w:val="0"/>
              <w:marBottom w:val="0"/>
              <w:divBdr>
                <w:top w:val="none" w:sz="0" w:space="0" w:color="auto"/>
                <w:left w:val="none" w:sz="0" w:space="0" w:color="auto"/>
                <w:bottom w:val="none" w:sz="0" w:space="0" w:color="auto"/>
                <w:right w:val="none" w:sz="0" w:space="0" w:color="auto"/>
              </w:divBdr>
              <w:divsChild>
                <w:div w:id="1593199549">
                  <w:marLeft w:val="0"/>
                  <w:marRight w:val="0"/>
                  <w:marTop w:val="0"/>
                  <w:marBottom w:val="0"/>
                  <w:divBdr>
                    <w:top w:val="none" w:sz="0" w:space="0" w:color="auto"/>
                    <w:left w:val="none" w:sz="0" w:space="0" w:color="auto"/>
                    <w:bottom w:val="none" w:sz="0" w:space="0" w:color="auto"/>
                    <w:right w:val="none" w:sz="0" w:space="0" w:color="auto"/>
                  </w:divBdr>
                </w:div>
              </w:divsChild>
            </w:div>
            <w:div w:id="1027096363">
              <w:marLeft w:val="0"/>
              <w:marRight w:val="0"/>
              <w:marTop w:val="0"/>
              <w:marBottom w:val="0"/>
              <w:divBdr>
                <w:top w:val="none" w:sz="0" w:space="0" w:color="auto"/>
                <w:left w:val="none" w:sz="0" w:space="0" w:color="auto"/>
                <w:bottom w:val="none" w:sz="0" w:space="0" w:color="auto"/>
                <w:right w:val="none" w:sz="0" w:space="0" w:color="auto"/>
              </w:divBdr>
              <w:divsChild>
                <w:div w:id="511796202">
                  <w:marLeft w:val="0"/>
                  <w:marRight w:val="0"/>
                  <w:marTop w:val="0"/>
                  <w:marBottom w:val="0"/>
                  <w:divBdr>
                    <w:top w:val="none" w:sz="0" w:space="0" w:color="auto"/>
                    <w:left w:val="none" w:sz="0" w:space="0" w:color="auto"/>
                    <w:bottom w:val="none" w:sz="0" w:space="0" w:color="auto"/>
                    <w:right w:val="none" w:sz="0" w:space="0" w:color="auto"/>
                  </w:divBdr>
                </w:div>
              </w:divsChild>
            </w:div>
            <w:div w:id="1044527934">
              <w:marLeft w:val="0"/>
              <w:marRight w:val="0"/>
              <w:marTop w:val="0"/>
              <w:marBottom w:val="0"/>
              <w:divBdr>
                <w:top w:val="none" w:sz="0" w:space="0" w:color="auto"/>
                <w:left w:val="none" w:sz="0" w:space="0" w:color="auto"/>
                <w:bottom w:val="none" w:sz="0" w:space="0" w:color="auto"/>
                <w:right w:val="none" w:sz="0" w:space="0" w:color="auto"/>
              </w:divBdr>
              <w:divsChild>
                <w:div w:id="1958945632">
                  <w:marLeft w:val="0"/>
                  <w:marRight w:val="0"/>
                  <w:marTop w:val="0"/>
                  <w:marBottom w:val="0"/>
                  <w:divBdr>
                    <w:top w:val="none" w:sz="0" w:space="0" w:color="auto"/>
                    <w:left w:val="none" w:sz="0" w:space="0" w:color="auto"/>
                    <w:bottom w:val="none" w:sz="0" w:space="0" w:color="auto"/>
                    <w:right w:val="none" w:sz="0" w:space="0" w:color="auto"/>
                  </w:divBdr>
                </w:div>
              </w:divsChild>
            </w:div>
            <w:div w:id="1105734924">
              <w:marLeft w:val="0"/>
              <w:marRight w:val="0"/>
              <w:marTop w:val="0"/>
              <w:marBottom w:val="0"/>
              <w:divBdr>
                <w:top w:val="none" w:sz="0" w:space="0" w:color="auto"/>
                <w:left w:val="none" w:sz="0" w:space="0" w:color="auto"/>
                <w:bottom w:val="none" w:sz="0" w:space="0" w:color="auto"/>
                <w:right w:val="none" w:sz="0" w:space="0" w:color="auto"/>
              </w:divBdr>
              <w:divsChild>
                <w:div w:id="668144092">
                  <w:marLeft w:val="0"/>
                  <w:marRight w:val="0"/>
                  <w:marTop w:val="0"/>
                  <w:marBottom w:val="0"/>
                  <w:divBdr>
                    <w:top w:val="none" w:sz="0" w:space="0" w:color="auto"/>
                    <w:left w:val="none" w:sz="0" w:space="0" w:color="auto"/>
                    <w:bottom w:val="none" w:sz="0" w:space="0" w:color="auto"/>
                    <w:right w:val="none" w:sz="0" w:space="0" w:color="auto"/>
                  </w:divBdr>
                </w:div>
              </w:divsChild>
            </w:div>
            <w:div w:id="1136602882">
              <w:marLeft w:val="0"/>
              <w:marRight w:val="0"/>
              <w:marTop w:val="0"/>
              <w:marBottom w:val="0"/>
              <w:divBdr>
                <w:top w:val="none" w:sz="0" w:space="0" w:color="auto"/>
                <w:left w:val="none" w:sz="0" w:space="0" w:color="auto"/>
                <w:bottom w:val="none" w:sz="0" w:space="0" w:color="auto"/>
                <w:right w:val="none" w:sz="0" w:space="0" w:color="auto"/>
              </w:divBdr>
              <w:divsChild>
                <w:div w:id="1361471607">
                  <w:marLeft w:val="0"/>
                  <w:marRight w:val="0"/>
                  <w:marTop w:val="0"/>
                  <w:marBottom w:val="0"/>
                  <w:divBdr>
                    <w:top w:val="none" w:sz="0" w:space="0" w:color="auto"/>
                    <w:left w:val="none" w:sz="0" w:space="0" w:color="auto"/>
                    <w:bottom w:val="none" w:sz="0" w:space="0" w:color="auto"/>
                    <w:right w:val="none" w:sz="0" w:space="0" w:color="auto"/>
                  </w:divBdr>
                </w:div>
              </w:divsChild>
            </w:div>
            <w:div w:id="1189879129">
              <w:marLeft w:val="0"/>
              <w:marRight w:val="0"/>
              <w:marTop w:val="0"/>
              <w:marBottom w:val="0"/>
              <w:divBdr>
                <w:top w:val="none" w:sz="0" w:space="0" w:color="auto"/>
                <w:left w:val="none" w:sz="0" w:space="0" w:color="auto"/>
                <w:bottom w:val="none" w:sz="0" w:space="0" w:color="auto"/>
                <w:right w:val="none" w:sz="0" w:space="0" w:color="auto"/>
              </w:divBdr>
              <w:divsChild>
                <w:div w:id="2015066703">
                  <w:marLeft w:val="0"/>
                  <w:marRight w:val="0"/>
                  <w:marTop w:val="0"/>
                  <w:marBottom w:val="0"/>
                  <w:divBdr>
                    <w:top w:val="none" w:sz="0" w:space="0" w:color="auto"/>
                    <w:left w:val="none" w:sz="0" w:space="0" w:color="auto"/>
                    <w:bottom w:val="none" w:sz="0" w:space="0" w:color="auto"/>
                    <w:right w:val="none" w:sz="0" w:space="0" w:color="auto"/>
                  </w:divBdr>
                </w:div>
              </w:divsChild>
            </w:div>
            <w:div w:id="1223713665">
              <w:marLeft w:val="0"/>
              <w:marRight w:val="0"/>
              <w:marTop w:val="0"/>
              <w:marBottom w:val="0"/>
              <w:divBdr>
                <w:top w:val="none" w:sz="0" w:space="0" w:color="auto"/>
                <w:left w:val="none" w:sz="0" w:space="0" w:color="auto"/>
                <w:bottom w:val="none" w:sz="0" w:space="0" w:color="auto"/>
                <w:right w:val="none" w:sz="0" w:space="0" w:color="auto"/>
              </w:divBdr>
              <w:divsChild>
                <w:div w:id="604196915">
                  <w:marLeft w:val="0"/>
                  <w:marRight w:val="0"/>
                  <w:marTop w:val="0"/>
                  <w:marBottom w:val="0"/>
                  <w:divBdr>
                    <w:top w:val="none" w:sz="0" w:space="0" w:color="auto"/>
                    <w:left w:val="none" w:sz="0" w:space="0" w:color="auto"/>
                    <w:bottom w:val="none" w:sz="0" w:space="0" w:color="auto"/>
                    <w:right w:val="none" w:sz="0" w:space="0" w:color="auto"/>
                  </w:divBdr>
                </w:div>
              </w:divsChild>
            </w:div>
            <w:div w:id="1357123859">
              <w:marLeft w:val="0"/>
              <w:marRight w:val="0"/>
              <w:marTop w:val="0"/>
              <w:marBottom w:val="0"/>
              <w:divBdr>
                <w:top w:val="none" w:sz="0" w:space="0" w:color="auto"/>
                <w:left w:val="none" w:sz="0" w:space="0" w:color="auto"/>
                <w:bottom w:val="none" w:sz="0" w:space="0" w:color="auto"/>
                <w:right w:val="none" w:sz="0" w:space="0" w:color="auto"/>
              </w:divBdr>
              <w:divsChild>
                <w:div w:id="262345474">
                  <w:marLeft w:val="0"/>
                  <w:marRight w:val="0"/>
                  <w:marTop w:val="0"/>
                  <w:marBottom w:val="0"/>
                  <w:divBdr>
                    <w:top w:val="none" w:sz="0" w:space="0" w:color="auto"/>
                    <w:left w:val="none" w:sz="0" w:space="0" w:color="auto"/>
                    <w:bottom w:val="none" w:sz="0" w:space="0" w:color="auto"/>
                    <w:right w:val="none" w:sz="0" w:space="0" w:color="auto"/>
                  </w:divBdr>
                </w:div>
              </w:divsChild>
            </w:div>
            <w:div w:id="1474904455">
              <w:marLeft w:val="0"/>
              <w:marRight w:val="0"/>
              <w:marTop w:val="0"/>
              <w:marBottom w:val="0"/>
              <w:divBdr>
                <w:top w:val="none" w:sz="0" w:space="0" w:color="auto"/>
                <w:left w:val="none" w:sz="0" w:space="0" w:color="auto"/>
                <w:bottom w:val="none" w:sz="0" w:space="0" w:color="auto"/>
                <w:right w:val="none" w:sz="0" w:space="0" w:color="auto"/>
              </w:divBdr>
              <w:divsChild>
                <w:div w:id="832993000">
                  <w:marLeft w:val="0"/>
                  <w:marRight w:val="0"/>
                  <w:marTop w:val="0"/>
                  <w:marBottom w:val="0"/>
                  <w:divBdr>
                    <w:top w:val="none" w:sz="0" w:space="0" w:color="auto"/>
                    <w:left w:val="none" w:sz="0" w:space="0" w:color="auto"/>
                    <w:bottom w:val="none" w:sz="0" w:space="0" w:color="auto"/>
                    <w:right w:val="none" w:sz="0" w:space="0" w:color="auto"/>
                  </w:divBdr>
                </w:div>
              </w:divsChild>
            </w:div>
            <w:div w:id="1495295904">
              <w:marLeft w:val="0"/>
              <w:marRight w:val="0"/>
              <w:marTop w:val="0"/>
              <w:marBottom w:val="0"/>
              <w:divBdr>
                <w:top w:val="none" w:sz="0" w:space="0" w:color="auto"/>
                <w:left w:val="none" w:sz="0" w:space="0" w:color="auto"/>
                <w:bottom w:val="none" w:sz="0" w:space="0" w:color="auto"/>
                <w:right w:val="none" w:sz="0" w:space="0" w:color="auto"/>
              </w:divBdr>
              <w:divsChild>
                <w:div w:id="1159923571">
                  <w:marLeft w:val="0"/>
                  <w:marRight w:val="0"/>
                  <w:marTop w:val="0"/>
                  <w:marBottom w:val="0"/>
                  <w:divBdr>
                    <w:top w:val="none" w:sz="0" w:space="0" w:color="auto"/>
                    <w:left w:val="none" w:sz="0" w:space="0" w:color="auto"/>
                    <w:bottom w:val="none" w:sz="0" w:space="0" w:color="auto"/>
                    <w:right w:val="none" w:sz="0" w:space="0" w:color="auto"/>
                  </w:divBdr>
                </w:div>
              </w:divsChild>
            </w:div>
            <w:div w:id="1530339679">
              <w:marLeft w:val="0"/>
              <w:marRight w:val="0"/>
              <w:marTop w:val="0"/>
              <w:marBottom w:val="0"/>
              <w:divBdr>
                <w:top w:val="none" w:sz="0" w:space="0" w:color="auto"/>
                <w:left w:val="none" w:sz="0" w:space="0" w:color="auto"/>
                <w:bottom w:val="none" w:sz="0" w:space="0" w:color="auto"/>
                <w:right w:val="none" w:sz="0" w:space="0" w:color="auto"/>
              </w:divBdr>
              <w:divsChild>
                <w:div w:id="1458524298">
                  <w:marLeft w:val="0"/>
                  <w:marRight w:val="0"/>
                  <w:marTop w:val="0"/>
                  <w:marBottom w:val="0"/>
                  <w:divBdr>
                    <w:top w:val="none" w:sz="0" w:space="0" w:color="auto"/>
                    <w:left w:val="none" w:sz="0" w:space="0" w:color="auto"/>
                    <w:bottom w:val="none" w:sz="0" w:space="0" w:color="auto"/>
                    <w:right w:val="none" w:sz="0" w:space="0" w:color="auto"/>
                  </w:divBdr>
                </w:div>
              </w:divsChild>
            </w:div>
            <w:div w:id="1558006088">
              <w:marLeft w:val="0"/>
              <w:marRight w:val="0"/>
              <w:marTop w:val="0"/>
              <w:marBottom w:val="0"/>
              <w:divBdr>
                <w:top w:val="none" w:sz="0" w:space="0" w:color="auto"/>
                <w:left w:val="none" w:sz="0" w:space="0" w:color="auto"/>
                <w:bottom w:val="none" w:sz="0" w:space="0" w:color="auto"/>
                <w:right w:val="none" w:sz="0" w:space="0" w:color="auto"/>
              </w:divBdr>
              <w:divsChild>
                <w:div w:id="1034575454">
                  <w:marLeft w:val="0"/>
                  <w:marRight w:val="0"/>
                  <w:marTop w:val="0"/>
                  <w:marBottom w:val="0"/>
                  <w:divBdr>
                    <w:top w:val="none" w:sz="0" w:space="0" w:color="auto"/>
                    <w:left w:val="none" w:sz="0" w:space="0" w:color="auto"/>
                    <w:bottom w:val="none" w:sz="0" w:space="0" w:color="auto"/>
                    <w:right w:val="none" w:sz="0" w:space="0" w:color="auto"/>
                  </w:divBdr>
                </w:div>
              </w:divsChild>
            </w:div>
            <w:div w:id="1589849186">
              <w:marLeft w:val="0"/>
              <w:marRight w:val="0"/>
              <w:marTop w:val="0"/>
              <w:marBottom w:val="0"/>
              <w:divBdr>
                <w:top w:val="none" w:sz="0" w:space="0" w:color="auto"/>
                <w:left w:val="none" w:sz="0" w:space="0" w:color="auto"/>
                <w:bottom w:val="none" w:sz="0" w:space="0" w:color="auto"/>
                <w:right w:val="none" w:sz="0" w:space="0" w:color="auto"/>
              </w:divBdr>
              <w:divsChild>
                <w:div w:id="144855492">
                  <w:marLeft w:val="0"/>
                  <w:marRight w:val="0"/>
                  <w:marTop w:val="0"/>
                  <w:marBottom w:val="0"/>
                  <w:divBdr>
                    <w:top w:val="none" w:sz="0" w:space="0" w:color="auto"/>
                    <w:left w:val="none" w:sz="0" w:space="0" w:color="auto"/>
                    <w:bottom w:val="none" w:sz="0" w:space="0" w:color="auto"/>
                    <w:right w:val="none" w:sz="0" w:space="0" w:color="auto"/>
                  </w:divBdr>
                </w:div>
              </w:divsChild>
            </w:div>
            <w:div w:id="1590624593">
              <w:marLeft w:val="0"/>
              <w:marRight w:val="0"/>
              <w:marTop w:val="0"/>
              <w:marBottom w:val="0"/>
              <w:divBdr>
                <w:top w:val="none" w:sz="0" w:space="0" w:color="auto"/>
                <w:left w:val="none" w:sz="0" w:space="0" w:color="auto"/>
                <w:bottom w:val="none" w:sz="0" w:space="0" w:color="auto"/>
                <w:right w:val="none" w:sz="0" w:space="0" w:color="auto"/>
              </w:divBdr>
              <w:divsChild>
                <w:div w:id="1582908103">
                  <w:marLeft w:val="0"/>
                  <w:marRight w:val="0"/>
                  <w:marTop w:val="0"/>
                  <w:marBottom w:val="0"/>
                  <w:divBdr>
                    <w:top w:val="none" w:sz="0" w:space="0" w:color="auto"/>
                    <w:left w:val="none" w:sz="0" w:space="0" w:color="auto"/>
                    <w:bottom w:val="none" w:sz="0" w:space="0" w:color="auto"/>
                    <w:right w:val="none" w:sz="0" w:space="0" w:color="auto"/>
                  </w:divBdr>
                </w:div>
                <w:div w:id="2033067867">
                  <w:marLeft w:val="0"/>
                  <w:marRight w:val="0"/>
                  <w:marTop w:val="0"/>
                  <w:marBottom w:val="0"/>
                  <w:divBdr>
                    <w:top w:val="none" w:sz="0" w:space="0" w:color="auto"/>
                    <w:left w:val="none" w:sz="0" w:space="0" w:color="auto"/>
                    <w:bottom w:val="none" w:sz="0" w:space="0" w:color="auto"/>
                    <w:right w:val="none" w:sz="0" w:space="0" w:color="auto"/>
                  </w:divBdr>
                </w:div>
              </w:divsChild>
            </w:div>
            <w:div w:id="1625573171">
              <w:marLeft w:val="0"/>
              <w:marRight w:val="0"/>
              <w:marTop w:val="0"/>
              <w:marBottom w:val="0"/>
              <w:divBdr>
                <w:top w:val="none" w:sz="0" w:space="0" w:color="auto"/>
                <w:left w:val="none" w:sz="0" w:space="0" w:color="auto"/>
                <w:bottom w:val="none" w:sz="0" w:space="0" w:color="auto"/>
                <w:right w:val="none" w:sz="0" w:space="0" w:color="auto"/>
              </w:divBdr>
              <w:divsChild>
                <w:div w:id="2014990537">
                  <w:marLeft w:val="0"/>
                  <w:marRight w:val="0"/>
                  <w:marTop w:val="0"/>
                  <w:marBottom w:val="0"/>
                  <w:divBdr>
                    <w:top w:val="none" w:sz="0" w:space="0" w:color="auto"/>
                    <w:left w:val="none" w:sz="0" w:space="0" w:color="auto"/>
                    <w:bottom w:val="none" w:sz="0" w:space="0" w:color="auto"/>
                    <w:right w:val="none" w:sz="0" w:space="0" w:color="auto"/>
                  </w:divBdr>
                </w:div>
              </w:divsChild>
            </w:div>
            <w:div w:id="1626503550">
              <w:marLeft w:val="0"/>
              <w:marRight w:val="0"/>
              <w:marTop w:val="0"/>
              <w:marBottom w:val="0"/>
              <w:divBdr>
                <w:top w:val="none" w:sz="0" w:space="0" w:color="auto"/>
                <w:left w:val="none" w:sz="0" w:space="0" w:color="auto"/>
                <w:bottom w:val="none" w:sz="0" w:space="0" w:color="auto"/>
                <w:right w:val="none" w:sz="0" w:space="0" w:color="auto"/>
              </w:divBdr>
              <w:divsChild>
                <w:div w:id="1828084561">
                  <w:marLeft w:val="0"/>
                  <w:marRight w:val="0"/>
                  <w:marTop w:val="0"/>
                  <w:marBottom w:val="0"/>
                  <w:divBdr>
                    <w:top w:val="none" w:sz="0" w:space="0" w:color="auto"/>
                    <w:left w:val="none" w:sz="0" w:space="0" w:color="auto"/>
                    <w:bottom w:val="none" w:sz="0" w:space="0" w:color="auto"/>
                    <w:right w:val="none" w:sz="0" w:space="0" w:color="auto"/>
                  </w:divBdr>
                </w:div>
              </w:divsChild>
            </w:div>
            <w:div w:id="1773550727">
              <w:marLeft w:val="0"/>
              <w:marRight w:val="0"/>
              <w:marTop w:val="0"/>
              <w:marBottom w:val="0"/>
              <w:divBdr>
                <w:top w:val="none" w:sz="0" w:space="0" w:color="auto"/>
                <w:left w:val="none" w:sz="0" w:space="0" w:color="auto"/>
                <w:bottom w:val="none" w:sz="0" w:space="0" w:color="auto"/>
                <w:right w:val="none" w:sz="0" w:space="0" w:color="auto"/>
              </w:divBdr>
              <w:divsChild>
                <w:div w:id="1894341784">
                  <w:marLeft w:val="0"/>
                  <w:marRight w:val="0"/>
                  <w:marTop w:val="0"/>
                  <w:marBottom w:val="0"/>
                  <w:divBdr>
                    <w:top w:val="none" w:sz="0" w:space="0" w:color="auto"/>
                    <w:left w:val="none" w:sz="0" w:space="0" w:color="auto"/>
                    <w:bottom w:val="none" w:sz="0" w:space="0" w:color="auto"/>
                    <w:right w:val="none" w:sz="0" w:space="0" w:color="auto"/>
                  </w:divBdr>
                </w:div>
              </w:divsChild>
            </w:div>
            <w:div w:id="1774471678">
              <w:marLeft w:val="0"/>
              <w:marRight w:val="0"/>
              <w:marTop w:val="0"/>
              <w:marBottom w:val="0"/>
              <w:divBdr>
                <w:top w:val="none" w:sz="0" w:space="0" w:color="auto"/>
                <w:left w:val="none" w:sz="0" w:space="0" w:color="auto"/>
                <w:bottom w:val="none" w:sz="0" w:space="0" w:color="auto"/>
                <w:right w:val="none" w:sz="0" w:space="0" w:color="auto"/>
              </w:divBdr>
              <w:divsChild>
                <w:div w:id="987250108">
                  <w:marLeft w:val="0"/>
                  <w:marRight w:val="0"/>
                  <w:marTop w:val="0"/>
                  <w:marBottom w:val="0"/>
                  <w:divBdr>
                    <w:top w:val="none" w:sz="0" w:space="0" w:color="auto"/>
                    <w:left w:val="none" w:sz="0" w:space="0" w:color="auto"/>
                    <w:bottom w:val="none" w:sz="0" w:space="0" w:color="auto"/>
                    <w:right w:val="none" w:sz="0" w:space="0" w:color="auto"/>
                  </w:divBdr>
                </w:div>
              </w:divsChild>
            </w:div>
            <w:div w:id="2024697750">
              <w:marLeft w:val="0"/>
              <w:marRight w:val="0"/>
              <w:marTop w:val="0"/>
              <w:marBottom w:val="0"/>
              <w:divBdr>
                <w:top w:val="none" w:sz="0" w:space="0" w:color="auto"/>
                <w:left w:val="none" w:sz="0" w:space="0" w:color="auto"/>
                <w:bottom w:val="none" w:sz="0" w:space="0" w:color="auto"/>
                <w:right w:val="none" w:sz="0" w:space="0" w:color="auto"/>
              </w:divBdr>
              <w:divsChild>
                <w:div w:id="346755196">
                  <w:marLeft w:val="0"/>
                  <w:marRight w:val="0"/>
                  <w:marTop w:val="0"/>
                  <w:marBottom w:val="0"/>
                  <w:divBdr>
                    <w:top w:val="none" w:sz="0" w:space="0" w:color="auto"/>
                    <w:left w:val="none" w:sz="0" w:space="0" w:color="auto"/>
                    <w:bottom w:val="none" w:sz="0" w:space="0" w:color="auto"/>
                    <w:right w:val="none" w:sz="0" w:space="0" w:color="auto"/>
                  </w:divBdr>
                </w:div>
                <w:div w:id="1995648183">
                  <w:marLeft w:val="0"/>
                  <w:marRight w:val="0"/>
                  <w:marTop w:val="0"/>
                  <w:marBottom w:val="0"/>
                  <w:divBdr>
                    <w:top w:val="none" w:sz="0" w:space="0" w:color="auto"/>
                    <w:left w:val="none" w:sz="0" w:space="0" w:color="auto"/>
                    <w:bottom w:val="none" w:sz="0" w:space="0" w:color="auto"/>
                    <w:right w:val="none" w:sz="0" w:space="0" w:color="auto"/>
                  </w:divBdr>
                </w:div>
              </w:divsChild>
            </w:div>
            <w:div w:id="2066680531">
              <w:marLeft w:val="0"/>
              <w:marRight w:val="0"/>
              <w:marTop w:val="0"/>
              <w:marBottom w:val="0"/>
              <w:divBdr>
                <w:top w:val="none" w:sz="0" w:space="0" w:color="auto"/>
                <w:left w:val="none" w:sz="0" w:space="0" w:color="auto"/>
                <w:bottom w:val="none" w:sz="0" w:space="0" w:color="auto"/>
                <w:right w:val="none" w:sz="0" w:space="0" w:color="auto"/>
              </w:divBdr>
              <w:divsChild>
                <w:div w:id="1049382474">
                  <w:marLeft w:val="0"/>
                  <w:marRight w:val="0"/>
                  <w:marTop w:val="0"/>
                  <w:marBottom w:val="0"/>
                  <w:divBdr>
                    <w:top w:val="none" w:sz="0" w:space="0" w:color="auto"/>
                    <w:left w:val="none" w:sz="0" w:space="0" w:color="auto"/>
                    <w:bottom w:val="none" w:sz="0" w:space="0" w:color="auto"/>
                    <w:right w:val="none" w:sz="0" w:space="0" w:color="auto"/>
                  </w:divBdr>
                </w:div>
              </w:divsChild>
            </w:div>
            <w:div w:id="2124227524">
              <w:marLeft w:val="0"/>
              <w:marRight w:val="0"/>
              <w:marTop w:val="0"/>
              <w:marBottom w:val="0"/>
              <w:divBdr>
                <w:top w:val="none" w:sz="0" w:space="0" w:color="auto"/>
                <w:left w:val="none" w:sz="0" w:space="0" w:color="auto"/>
                <w:bottom w:val="none" w:sz="0" w:space="0" w:color="auto"/>
                <w:right w:val="none" w:sz="0" w:space="0" w:color="auto"/>
              </w:divBdr>
              <w:divsChild>
                <w:div w:id="1775439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746721">
          <w:marLeft w:val="0"/>
          <w:marRight w:val="0"/>
          <w:marTop w:val="0"/>
          <w:marBottom w:val="0"/>
          <w:divBdr>
            <w:top w:val="none" w:sz="0" w:space="0" w:color="auto"/>
            <w:left w:val="none" w:sz="0" w:space="0" w:color="auto"/>
            <w:bottom w:val="none" w:sz="0" w:space="0" w:color="auto"/>
            <w:right w:val="none" w:sz="0" w:space="0" w:color="auto"/>
          </w:divBdr>
        </w:div>
        <w:div w:id="1521433932">
          <w:marLeft w:val="0"/>
          <w:marRight w:val="0"/>
          <w:marTop w:val="0"/>
          <w:marBottom w:val="0"/>
          <w:divBdr>
            <w:top w:val="none" w:sz="0" w:space="0" w:color="auto"/>
            <w:left w:val="none" w:sz="0" w:space="0" w:color="auto"/>
            <w:bottom w:val="none" w:sz="0" w:space="0" w:color="auto"/>
            <w:right w:val="none" w:sz="0" w:space="0" w:color="auto"/>
          </w:divBdr>
        </w:div>
        <w:div w:id="1797259725">
          <w:marLeft w:val="0"/>
          <w:marRight w:val="0"/>
          <w:marTop w:val="0"/>
          <w:marBottom w:val="0"/>
          <w:divBdr>
            <w:top w:val="none" w:sz="0" w:space="0" w:color="auto"/>
            <w:left w:val="none" w:sz="0" w:space="0" w:color="auto"/>
            <w:bottom w:val="none" w:sz="0" w:space="0" w:color="auto"/>
            <w:right w:val="none" w:sz="0" w:space="0" w:color="auto"/>
          </w:divBdr>
        </w:div>
        <w:div w:id="2012489367">
          <w:marLeft w:val="0"/>
          <w:marRight w:val="0"/>
          <w:marTop w:val="0"/>
          <w:marBottom w:val="0"/>
          <w:divBdr>
            <w:top w:val="none" w:sz="0" w:space="0" w:color="auto"/>
            <w:left w:val="none" w:sz="0" w:space="0" w:color="auto"/>
            <w:bottom w:val="none" w:sz="0" w:space="0" w:color="auto"/>
            <w:right w:val="none" w:sz="0" w:space="0" w:color="auto"/>
          </w:divBdr>
        </w:div>
      </w:divsChild>
    </w:div>
    <w:div w:id="341326672">
      <w:bodyDiv w:val="1"/>
      <w:marLeft w:val="0"/>
      <w:marRight w:val="0"/>
      <w:marTop w:val="0"/>
      <w:marBottom w:val="0"/>
      <w:divBdr>
        <w:top w:val="none" w:sz="0" w:space="0" w:color="auto"/>
        <w:left w:val="none" w:sz="0" w:space="0" w:color="auto"/>
        <w:bottom w:val="none" w:sz="0" w:space="0" w:color="auto"/>
        <w:right w:val="none" w:sz="0" w:space="0" w:color="auto"/>
      </w:divBdr>
      <w:divsChild>
        <w:div w:id="1661959534">
          <w:marLeft w:val="835"/>
          <w:marRight w:val="0"/>
          <w:marTop w:val="48"/>
          <w:marBottom w:val="0"/>
          <w:divBdr>
            <w:top w:val="none" w:sz="0" w:space="0" w:color="auto"/>
            <w:left w:val="none" w:sz="0" w:space="0" w:color="auto"/>
            <w:bottom w:val="none" w:sz="0" w:space="0" w:color="auto"/>
            <w:right w:val="none" w:sz="0" w:space="0" w:color="auto"/>
          </w:divBdr>
        </w:div>
      </w:divsChild>
    </w:div>
    <w:div w:id="373967219">
      <w:bodyDiv w:val="1"/>
      <w:marLeft w:val="0"/>
      <w:marRight w:val="0"/>
      <w:marTop w:val="0"/>
      <w:marBottom w:val="0"/>
      <w:divBdr>
        <w:top w:val="none" w:sz="0" w:space="0" w:color="auto"/>
        <w:left w:val="none" w:sz="0" w:space="0" w:color="auto"/>
        <w:bottom w:val="none" w:sz="0" w:space="0" w:color="auto"/>
        <w:right w:val="none" w:sz="0" w:space="0" w:color="auto"/>
      </w:divBdr>
    </w:div>
    <w:div w:id="422730244">
      <w:bodyDiv w:val="1"/>
      <w:marLeft w:val="0"/>
      <w:marRight w:val="0"/>
      <w:marTop w:val="0"/>
      <w:marBottom w:val="0"/>
      <w:divBdr>
        <w:top w:val="none" w:sz="0" w:space="0" w:color="auto"/>
        <w:left w:val="none" w:sz="0" w:space="0" w:color="auto"/>
        <w:bottom w:val="none" w:sz="0" w:space="0" w:color="auto"/>
        <w:right w:val="none" w:sz="0" w:space="0" w:color="auto"/>
      </w:divBdr>
    </w:div>
    <w:div w:id="441189865">
      <w:bodyDiv w:val="1"/>
      <w:marLeft w:val="0"/>
      <w:marRight w:val="0"/>
      <w:marTop w:val="0"/>
      <w:marBottom w:val="0"/>
      <w:divBdr>
        <w:top w:val="none" w:sz="0" w:space="0" w:color="auto"/>
        <w:left w:val="none" w:sz="0" w:space="0" w:color="auto"/>
        <w:bottom w:val="none" w:sz="0" w:space="0" w:color="auto"/>
        <w:right w:val="none" w:sz="0" w:space="0" w:color="auto"/>
      </w:divBdr>
    </w:div>
    <w:div w:id="441417403">
      <w:bodyDiv w:val="1"/>
      <w:marLeft w:val="0"/>
      <w:marRight w:val="0"/>
      <w:marTop w:val="0"/>
      <w:marBottom w:val="0"/>
      <w:divBdr>
        <w:top w:val="none" w:sz="0" w:space="0" w:color="auto"/>
        <w:left w:val="none" w:sz="0" w:space="0" w:color="auto"/>
        <w:bottom w:val="none" w:sz="0" w:space="0" w:color="auto"/>
        <w:right w:val="none" w:sz="0" w:space="0" w:color="auto"/>
      </w:divBdr>
    </w:div>
    <w:div w:id="462776847">
      <w:bodyDiv w:val="1"/>
      <w:marLeft w:val="0"/>
      <w:marRight w:val="0"/>
      <w:marTop w:val="0"/>
      <w:marBottom w:val="0"/>
      <w:divBdr>
        <w:top w:val="none" w:sz="0" w:space="0" w:color="auto"/>
        <w:left w:val="none" w:sz="0" w:space="0" w:color="auto"/>
        <w:bottom w:val="none" w:sz="0" w:space="0" w:color="auto"/>
        <w:right w:val="none" w:sz="0" w:space="0" w:color="auto"/>
      </w:divBdr>
      <w:divsChild>
        <w:div w:id="491914053">
          <w:marLeft w:val="547"/>
          <w:marRight w:val="0"/>
          <w:marTop w:val="115"/>
          <w:marBottom w:val="0"/>
          <w:divBdr>
            <w:top w:val="none" w:sz="0" w:space="0" w:color="auto"/>
            <w:left w:val="none" w:sz="0" w:space="0" w:color="auto"/>
            <w:bottom w:val="none" w:sz="0" w:space="0" w:color="auto"/>
            <w:right w:val="none" w:sz="0" w:space="0" w:color="auto"/>
          </w:divBdr>
        </w:div>
        <w:div w:id="571041343">
          <w:marLeft w:val="1166"/>
          <w:marRight w:val="0"/>
          <w:marTop w:val="77"/>
          <w:marBottom w:val="0"/>
          <w:divBdr>
            <w:top w:val="none" w:sz="0" w:space="0" w:color="auto"/>
            <w:left w:val="none" w:sz="0" w:space="0" w:color="auto"/>
            <w:bottom w:val="none" w:sz="0" w:space="0" w:color="auto"/>
            <w:right w:val="none" w:sz="0" w:space="0" w:color="auto"/>
          </w:divBdr>
        </w:div>
        <w:div w:id="748503424">
          <w:marLeft w:val="1166"/>
          <w:marRight w:val="0"/>
          <w:marTop w:val="77"/>
          <w:marBottom w:val="0"/>
          <w:divBdr>
            <w:top w:val="none" w:sz="0" w:space="0" w:color="auto"/>
            <w:left w:val="none" w:sz="0" w:space="0" w:color="auto"/>
            <w:bottom w:val="none" w:sz="0" w:space="0" w:color="auto"/>
            <w:right w:val="none" w:sz="0" w:space="0" w:color="auto"/>
          </w:divBdr>
        </w:div>
        <w:div w:id="945232851">
          <w:marLeft w:val="1800"/>
          <w:marRight w:val="0"/>
          <w:marTop w:val="67"/>
          <w:marBottom w:val="0"/>
          <w:divBdr>
            <w:top w:val="none" w:sz="0" w:space="0" w:color="auto"/>
            <w:left w:val="none" w:sz="0" w:space="0" w:color="auto"/>
            <w:bottom w:val="none" w:sz="0" w:space="0" w:color="auto"/>
            <w:right w:val="none" w:sz="0" w:space="0" w:color="auto"/>
          </w:divBdr>
        </w:div>
        <w:div w:id="1668823628">
          <w:marLeft w:val="1800"/>
          <w:marRight w:val="0"/>
          <w:marTop w:val="67"/>
          <w:marBottom w:val="0"/>
          <w:divBdr>
            <w:top w:val="none" w:sz="0" w:space="0" w:color="auto"/>
            <w:left w:val="none" w:sz="0" w:space="0" w:color="auto"/>
            <w:bottom w:val="none" w:sz="0" w:space="0" w:color="auto"/>
            <w:right w:val="none" w:sz="0" w:space="0" w:color="auto"/>
          </w:divBdr>
        </w:div>
        <w:div w:id="1886453841">
          <w:marLeft w:val="1800"/>
          <w:marRight w:val="0"/>
          <w:marTop w:val="67"/>
          <w:marBottom w:val="0"/>
          <w:divBdr>
            <w:top w:val="none" w:sz="0" w:space="0" w:color="auto"/>
            <w:left w:val="none" w:sz="0" w:space="0" w:color="auto"/>
            <w:bottom w:val="none" w:sz="0" w:space="0" w:color="auto"/>
            <w:right w:val="none" w:sz="0" w:space="0" w:color="auto"/>
          </w:divBdr>
        </w:div>
      </w:divsChild>
    </w:div>
    <w:div w:id="468786005">
      <w:bodyDiv w:val="1"/>
      <w:marLeft w:val="0"/>
      <w:marRight w:val="0"/>
      <w:marTop w:val="0"/>
      <w:marBottom w:val="0"/>
      <w:divBdr>
        <w:top w:val="none" w:sz="0" w:space="0" w:color="auto"/>
        <w:left w:val="none" w:sz="0" w:space="0" w:color="auto"/>
        <w:bottom w:val="none" w:sz="0" w:space="0" w:color="auto"/>
        <w:right w:val="none" w:sz="0" w:space="0" w:color="auto"/>
      </w:divBdr>
    </w:div>
    <w:div w:id="471100171">
      <w:bodyDiv w:val="1"/>
      <w:marLeft w:val="0"/>
      <w:marRight w:val="0"/>
      <w:marTop w:val="0"/>
      <w:marBottom w:val="0"/>
      <w:divBdr>
        <w:top w:val="none" w:sz="0" w:space="0" w:color="auto"/>
        <w:left w:val="none" w:sz="0" w:space="0" w:color="auto"/>
        <w:bottom w:val="none" w:sz="0" w:space="0" w:color="auto"/>
        <w:right w:val="none" w:sz="0" w:space="0" w:color="auto"/>
      </w:divBdr>
    </w:div>
    <w:div w:id="477262875">
      <w:bodyDiv w:val="1"/>
      <w:marLeft w:val="0"/>
      <w:marRight w:val="0"/>
      <w:marTop w:val="0"/>
      <w:marBottom w:val="0"/>
      <w:divBdr>
        <w:top w:val="none" w:sz="0" w:space="0" w:color="auto"/>
        <w:left w:val="none" w:sz="0" w:space="0" w:color="auto"/>
        <w:bottom w:val="none" w:sz="0" w:space="0" w:color="auto"/>
        <w:right w:val="none" w:sz="0" w:space="0" w:color="auto"/>
      </w:divBdr>
    </w:div>
    <w:div w:id="510098434">
      <w:bodyDiv w:val="1"/>
      <w:marLeft w:val="0"/>
      <w:marRight w:val="0"/>
      <w:marTop w:val="0"/>
      <w:marBottom w:val="0"/>
      <w:divBdr>
        <w:top w:val="none" w:sz="0" w:space="0" w:color="auto"/>
        <w:left w:val="none" w:sz="0" w:space="0" w:color="auto"/>
        <w:bottom w:val="none" w:sz="0" w:space="0" w:color="auto"/>
        <w:right w:val="none" w:sz="0" w:space="0" w:color="auto"/>
      </w:divBdr>
    </w:div>
    <w:div w:id="570241007">
      <w:bodyDiv w:val="1"/>
      <w:marLeft w:val="0"/>
      <w:marRight w:val="0"/>
      <w:marTop w:val="0"/>
      <w:marBottom w:val="0"/>
      <w:divBdr>
        <w:top w:val="none" w:sz="0" w:space="0" w:color="auto"/>
        <w:left w:val="none" w:sz="0" w:space="0" w:color="auto"/>
        <w:bottom w:val="none" w:sz="0" w:space="0" w:color="auto"/>
        <w:right w:val="none" w:sz="0" w:space="0" w:color="auto"/>
      </w:divBdr>
    </w:div>
    <w:div w:id="598484026">
      <w:bodyDiv w:val="1"/>
      <w:marLeft w:val="0"/>
      <w:marRight w:val="0"/>
      <w:marTop w:val="0"/>
      <w:marBottom w:val="0"/>
      <w:divBdr>
        <w:top w:val="none" w:sz="0" w:space="0" w:color="auto"/>
        <w:left w:val="none" w:sz="0" w:space="0" w:color="auto"/>
        <w:bottom w:val="none" w:sz="0" w:space="0" w:color="auto"/>
        <w:right w:val="none" w:sz="0" w:space="0" w:color="auto"/>
      </w:divBdr>
      <w:divsChild>
        <w:div w:id="117381834">
          <w:marLeft w:val="0"/>
          <w:marRight w:val="0"/>
          <w:marTop w:val="0"/>
          <w:marBottom w:val="0"/>
          <w:divBdr>
            <w:top w:val="none" w:sz="0" w:space="0" w:color="auto"/>
            <w:left w:val="none" w:sz="0" w:space="0" w:color="auto"/>
            <w:bottom w:val="none" w:sz="0" w:space="0" w:color="auto"/>
            <w:right w:val="none" w:sz="0" w:space="0" w:color="auto"/>
          </w:divBdr>
        </w:div>
        <w:div w:id="1069960045">
          <w:marLeft w:val="0"/>
          <w:marRight w:val="0"/>
          <w:marTop w:val="0"/>
          <w:marBottom w:val="0"/>
          <w:divBdr>
            <w:top w:val="none" w:sz="0" w:space="0" w:color="auto"/>
            <w:left w:val="none" w:sz="0" w:space="0" w:color="auto"/>
            <w:bottom w:val="none" w:sz="0" w:space="0" w:color="auto"/>
            <w:right w:val="none" w:sz="0" w:space="0" w:color="auto"/>
          </w:divBdr>
        </w:div>
        <w:div w:id="1391423698">
          <w:marLeft w:val="0"/>
          <w:marRight w:val="0"/>
          <w:marTop w:val="0"/>
          <w:marBottom w:val="0"/>
          <w:divBdr>
            <w:top w:val="none" w:sz="0" w:space="0" w:color="auto"/>
            <w:left w:val="none" w:sz="0" w:space="0" w:color="auto"/>
            <w:bottom w:val="none" w:sz="0" w:space="0" w:color="auto"/>
            <w:right w:val="none" w:sz="0" w:space="0" w:color="auto"/>
          </w:divBdr>
        </w:div>
        <w:div w:id="1398285777">
          <w:marLeft w:val="0"/>
          <w:marRight w:val="0"/>
          <w:marTop w:val="0"/>
          <w:marBottom w:val="0"/>
          <w:divBdr>
            <w:top w:val="none" w:sz="0" w:space="0" w:color="auto"/>
            <w:left w:val="none" w:sz="0" w:space="0" w:color="auto"/>
            <w:bottom w:val="none" w:sz="0" w:space="0" w:color="auto"/>
            <w:right w:val="none" w:sz="0" w:space="0" w:color="auto"/>
          </w:divBdr>
        </w:div>
      </w:divsChild>
    </w:div>
    <w:div w:id="601307539">
      <w:bodyDiv w:val="1"/>
      <w:marLeft w:val="0"/>
      <w:marRight w:val="0"/>
      <w:marTop w:val="0"/>
      <w:marBottom w:val="0"/>
      <w:divBdr>
        <w:top w:val="none" w:sz="0" w:space="0" w:color="auto"/>
        <w:left w:val="none" w:sz="0" w:space="0" w:color="auto"/>
        <w:bottom w:val="none" w:sz="0" w:space="0" w:color="auto"/>
        <w:right w:val="none" w:sz="0" w:space="0" w:color="auto"/>
      </w:divBdr>
    </w:div>
    <w:div w:id="625281824">
      <w:bodyDiv w:val="1"/>
      <w:marLeft w:val="0"/>
      <w:marRight w:val="0"/>
      <w:marTop w:val="0"/>
      <w:marBottom w:val="0"/>
      <w:divBdr>
        <w:top w:val="none" w:sz="0" w:space="0" w:color="auto"/>
        <w:left w:val="none" w:sz="0" w:space="0" w:color="auto"/>
        <w:bottom w:val="none" w:sz="0" w:space="0" w:color="auto"/>
        <w:right w:val="none" w:sz="0" w:space="0" w:color="auto"/>
      </w:divBdr>
    </w:div>
    <w:div w:id="626280769">
      <w:bodyDiv w:val="1"/>
      <w:marLeft w:val="0"/>
      <w:marRight w:val="0"/>
      <w:marTop w:val="0"/>
      <w:marBottom w:val="0"/>
      <w:divBdr>
        <w:top w:val="none" w:sz="0" w:space="0" w:color="auto"/>
        <w:left w:val="none" w:sz="0" w:space="0" w:color="auto"/>
        <w:bottom w:val="none" w:sz="0" w:space="0" w:color="auto"/>
        <w:right w:val="none" w:sz="0" w:space="0" w:color="auto"/>
      </w:divBdr>
    </w:div>
    <w:div w:id="645470847">
      <w:bodyDiv w:val="1"/>
      <w:marLeft w:val="0"/>
      <w:marRight w:val="0"/>
      <w:marTop w:val="0"/>
      <w:marBottom w:val="0"/>
      <w:divBdr>
        <w:top w:val="none" w:sz="0" w:space="0" w:color="auto"/>
        <w:left w:val="none" w:sz="0" w:space="0" w:color="auto"/>
        <w:bottom w:val="none" w:sz="0" w:space="0" w:color="auto"/>
        <w:right w:val="none" w:sz="0" w:space="0" w:color="auto"/>
      </w:divBdr>
    </w:div>
    <w:div w:id="684214191">
      <w:bodyDiv w:val="1"/>
      <w:marLeft w:val="0"/>
      <w:marRight w:val="0"/>
      <w:marTop w:val="0"/>
      <w:marBottom w:val="0"/>
      <w:divBdr>
        <w:top w:val="none" w:sz="0" w:space="0" w:color="auto"/>
        <w:left w:val="none" w:sz="0" w:space="0" w:color="auto"/>
        <w:bottom w:val="none" w:sz="0" w:space="0" w:color="auto"/>
        <w:right w:val="none" w:sz="0" w:space="0" w:color="auto"/>
      </w:divBdr>
      <w:divsChild>
        <w:div w:id="16079148">
          <w:marLeft w:val="0"/>
          <w:marRight w:val="0"/>
          <w:marTop w:val="0"/>
          <w:marBottom w:val="0"/>
          <w:divBdr>
            <w:top w:val="none" w:sz="0" w:space="0" w:color="auto"/>
            <w:left w:val="none" w:sz="0" w:space="0" w:color="auto"/>
            <w:bottom w:val="none" w:sz="0" w:space="0" w:color="auto"/>
            <w:right w:val="none" w:sz="0" w:space="0" w:color="auto"/>
          </w:divBdr>
        </w:div>
        <w:div w:id="209610891">
          <w:marLeft w:val="0"/>
          <w:marRight w:val="0"/>
          <w:marTop w:val="0"/>
          <w:marBottom w:val="0"/>
          <w:divBdr>
            <w:top w:val="none" w:sz="0" w:space="0" w:color="auto"/>
            <w:left w:val="none" w:sz="0" w:space="0" w:color="auto"/>
            <w:bottom w:val="none" w:sz="0" w:space="0" w:color="auto"/>
            <w:right w:val="none" w:sz="0" w:space="0" w:color="auto"/>
          </w:divBdr>
        </w:div>
        <w:div w:id="419257229">
          <w:marLeft w:val="-75"/>
          <w:marRight w:val="0"/>
          <w:marTop w:val="30"/>
          <w:marBottom w:val="30"/>
          <w:divBdr>
            <w:top w:val="none" w:sz="0" w:space="0" w:color="auto"/>
            <w:left w:val="none" w:sz="0" w:space="0" w:color="auto"/>
            <w:bottom w:val="none" w:sz="0" w:space="0" w:color="auto"/>
            <w:right w:val="none" w:sz="0" w:space="0" w:color="auto"/>
          </w:divBdr>
          <w:divsChild>
            <w:div w:id="23099466">
              <w:marLeft w:val="0"/>
              <w:marRight w:val="0"/>
              <w:marTop w:val="0"/>
              <w:marBottom w:val="0"/>
              <w:divBdr>
                <w:top w:val="none" w:sz="0" w:space="0" w:color="auto"/>
                <w:left w:val="none" w:sz="0" w:space="0" w:color="auto"/>
                <w:bottom w:val="none" w:sz="0" w:space="0" w:color="auto"/>
                <w:right w:val="none" w:sz="0" w:space="0" w:color="auto"/>
              </w:divBdr>
              <w:divsChild>
                <w:div w:id="2004162004">
                  <w:marLeft w:val="0"/>
                  <w:marRight w:val="0"/>
                  <w:marTop w:val="0"/>
                  <w:marBottom w:val="0"/>
                  <w:divBdr>
                    <w:top w:val="none" w:sz="0" w:space="0" w:color="auto"/>
                    <w:left w:val="none" w:sz="0" w:space="0" w:color="auto"/>
                    <w:bottom w:val="none" w:sz="0" w:space="0" w:color="auto"/>
                    <w:right w:val="none" w:sz="0" w:space="0" w:color="auto"/>
                  </w:divBdr>
                </w:div>
              </w:divsChild>
            </w:div>
            <w:div w:id="180508058">
              <w:marLeft w:val="0"/>
              <w:marRight w:val="0"/>
              <w:marTop w:val="0"/>
              <w:marBottom w:val="0"/>
              <w:divBdr>
                <w:top w:val="none" w:sz="0" w:space="0" w:color="auto"/>
                <w:left w:val="none" w:sz="0" w:space="0" w:color="auto"/>
                <w:bottom w:val="none" w:sz="0" w:space="0" w:color="auto"/>
                <w:right w:val="none" w:sz="0" w:space="0" w:color="auto"/>
              </w:divBdr>
              <w:divsChild>
                <w:div w:id="1492405824">
                  <w:marLeft w:val="0"/>
                  <w:marRight w:val="0"/>
                  <w:marTop w:val="0"/>
                  <w:marBottom w:val="0"/>
                  <w:divBdr>
                    <w:top w:val="none" w:sz="0" w:space="0" w:color="auto"/>
                    <w:left w:val="none" w:sz="0" w:space="0" w:color="auto"/>
                    <w:bottom w:val="none" w:sz="0" w:space="0" w:color="auto"/>
                    <w:right w:val="none" w:sz="0" w:space="0" w:color="auto"/>
                  </w:divBdr>
                </w:div>
              </w:divsChild>
            </w:div>
            <w:div w:id="231697379">
              <w:marLeft w:val="0"/>
              <w:marRight w:val="0"/>
              <w:marTop w:val="0"/>
              <w:marBottom w:val="0"/>
              <w:divBdr>
                <w:top w:val="none" w:sz="0" w:space="0" w:color="auto"/>
                <w:left w:val="none" w:sz="0" w:space="0" w:color="auto"/>
                <w:bottom w:val="none" w:sz="0" w:space="0" w:color="auto"/>
                <w:right w:val="none" w:sz="0" w:space="0" w:color="auto"/>
              </w:divBdr>
              <w:divsChild>
                <w:div w:id="34813873">
                  <w:marLeft w:val="0"/>
                  <w:marRight w:val="0"/>
                  <w:marTop w:val="0"/>
                  <w:marBottom w:val="0"/>
                  <w:divBdr>
                    <w:top w:val="none" w:sz="0" w:space="0" w:color="auto"/>
                    <w:left w:val="none" w:sz="0" w:space="0" w:color="auto"/>
                    <w:bottom w:val="none" w:sz="0" w:space="0" w:color="auto"/>
                    <w:right w:val="none" w:sz="0" w:space="0" w:color="auto"/>
                  </w:divBdr>
                </w:div>
                <w:div w:id="786125843">
                  <w:marLeft w:val="0"/>
                  <w:marRight w:val="0"/>
                  <w:marTop w:val="0"/>
                  <w:marBottom w:val="0"/>
                  <w:divBdr>
                    <w:top w:val="none" w:sz="0" w:space="0" w:color="auto"/>
                    <w:left w:val="none" w:sz="0" w:space="0" w:color="auto"/>
                    <w:bottom w:val="none" w:sz="0" w:space="0" w:color="auto"/>
                    <w:right w:val="none" w:sz="0" w:space="0" w:color="auto"/>
                  </w:divBdr>
                </w:div>
              </w:divsChild>
            </w:div>
            <w:div w:id="268394154">
              <w:marLeft w:val="0"/>
              <w:marRight w:val="0"/>
              <w:marTop w:val="0"/>
              <w:marBottom w:val="0"/>
              <w:divBdr>
                <w:top w:val="none" w:sz="0" w:space="0" w:color="auto"/>
                <w:left w:val="none" w:sz="0" w:space="0" w:color="auto"/>
                <w:bottom w:val="none" w:sz="0" w:space="0" w:color="auto"/>
                <w:right w:val="none" w:sz="0" w:space="0" w:color="auto"/>
              </w:divBdr>
              <w:divsChild>
                <w:div w:id="940383428">
                  <w:marLeft w:val="0"/>
                  <w:marRight w:val="0"/>
                  <w:marTop w:val="0"/>
                  <w:marBottom w:val="0"/>
                  <w:divBdr>
                    <w:top w:val="none" w:sz="0" w:space="0" w:color="auto"/>
                    <w:left w:val="none" w:sz="0" w:space="0" w:color="auto"/>
                    <w:bottom w:val="none" w:sz="0" w:space="0" w:color="auto"/>
                    <w:right w:val="none" w:sz="0" w:space="0" w:color="auto"/>
                  </w:divBdr>
                </w:div>
              </w:divsChild>
            </w:div>
            <w:div w:id="272127909">
              <w:marLeft w:val="0"/>
              <w:marRight w:val="0"/>
              <w:marTop w:val="0"/>
              <w:marBottom w:val="0"/>
              <w:divBdr>
                <w:top w:val="none" w:sz="0" w:space="0" w:color="auto"/>
                <w:left w:val="none" w:sz="0" w:space="0" w:color="auto"/>
                <w:bottom w:val="none" w:sz="0" w:space="0" w:color="auto"/>
                <w:right w:val="none" w:sz="0" w:space="0" w:color="auto"/>
              </w:divBdr>
              <w:divsChild>
                <w:div w:id="487861638">
                  <w:marLeft w:val="0"/>
                  <w:marRight w:val="0"/>
                  <w:marTop w:val="0"/>
                  <w:marBottom w:val="0"/>
                  <w:divBdr>
                    <w:top w:val="none" w:sz="0" w:space="0" w:color="auto"/>
                    <w:left w:val="none" w:sz="0" w:space="0" w:color="auto"/>
                    <w:bottom w:val="none" w:sz="0" w:space="0" w:color="auto"/>
                    <w:right w:val="none" w:sz="0" w:space="0" w:color="auto"/>
                  </w:divBdr>
                </w:div>
              </w:divsChild>
            </w:div>
            <w:div w:id="275526786">
              <w:marLeft w:val="0"/>
              <w:marRight w:val="0"/>
              <w:marTop w:val="0"/>
              <w:marBottom w:val="0"/>
              <w:divBdr>
                <w:top w:val="none" w:sz="0" w:space="0" w:color="auto"/>
                <w:left w:val="none" w:sz="0" w:space="0" w:color="auto"/>
                <w:bottom w:val="none" w:sz="0" w:space="0" w:color="auto"/>
                <w:right w:val="none" w:sz="0" w:space="0" w:color="auto"/>
              </w:divBdr>
              <w:divsChild>
                <w:div w:id="1050107394">
                  <w:marLeft w:val="0"/>
                  <w:marRight w:val="0"/>
                  <w:marTop w:val="0"/>
                  <w:marBottom w:val="0"/>
                  <w:divBdr>
                    <w:top w:val="none" w:sz="0" w:space="0" w:color="auto"/>
                    <w:left w:val="none" w:sz="0" w:space="0" w:color="auto"/>
                    <w:bottom w:val="none" w:sz="0" w:space="0" w:color="auto"/>
                    <w:right w:val="none" w:sz="0" w:space="0" w:color="auto"/>
                  </w:divBdr>
                </w:div>
              </w:divsChild>
            </w:div>
            <w:div w:id="447744099">
              <w:marLeft w:val="0"/>
              <w:marRight w:val="0"/>
              <w:marTop w:val="0"/>
              <w:marBottom w:val="0"/>
              <w:divBdr>
                <w:top w:val="none" w:sz="0" w:space="0" w:color="auto"/>
                <w:left w:val="none" w:sz="0" w:space="0" w:color="auto"/>
                <w:bottom w:val="none" w:sz="0" w:space="0" w:color="auto"/>
                <w:right w:val="none" w:sz="0" w:space="0" w:color="auto"/>
              </w:divBdr>
              <w:divsChild>
                <w:div w:id="1964849867">
                  <w:marLeft w:val="0"/>
                  <w:marRight w:val="0"/>
                  <w:marTop w:val="0"/>
                  <w:marBottom w:val="0"/>
                  <w:divBdr>
                    <w:top w:val="none" w:sz="0" w:space="0" w:color="auto"/>
                    <w:left w:val="none" w:sz="0" w:space="0" w:color="auto"/>
                    <w:bottom w:val="none" w:sz="0" w:space="0" w:color="auto"/>
                    <w:right w:val="none" w:sz="0" w:space="0" w:color="auto"/>
                  </w:divBdr>
                </w:div>
              </w:divsChild>
            </w:div>
            <w:div w:id="475688001">
              <w:marLeft w:val="0"/>
              <w:marRight w:val="0"/>
              <w:marTop w:val="0"/>
              <w:marBottom w:val="0"/>
              <w:divBdr>
                <w:top w:val="none" w:sz="0" w:space="0" w:color="auto"/>
                <w:left w:val="none" w:sz="0" w:space="0" w:color="auto"/>
                <w:bottom w:val="none" w:sz="0" w:space="0" w:color="auto"/>
                <w:right w:val="none" w:sz="0" w:space="0" w:color="auto"/>
              </w:divBdr>
              <w:divsChild>
                <w:div w:id="1553468870">
                  <w:marLeft w:val="0"/>
                  <w:marRight w:val="0"/>
                  <w:marTop w:val="0"/>
                  <w:marBottom w:val="0"/>
                  <w:divBdr>
                    <w:top w:val="none" w:sz="0" w:space="0" w:color="auto"/>
                    <w:left w:val="none" w:sz="0" w:space="0" w:color="auto"/>
                    <w:bottom w:val="none" w:sz="0" w:space="0" w:color="auto"/>
                    <w:right w:val="none" w:sz="0" w:space="0" w:color="auto"/>
                  </w:divBdr>
                </w:div>
                <w:div w:id="2097703757">
                  <w:marLeft w:val="0"/>
                  <w:marRight w:val="0"/>
                  <w:marTop w:val="0"/>
                  <w:marBottom w:val="0"/>
                  <w:divBdr>
                    <w:top w:val="none" w:sz="0" w:space="0" w:color="auto"/>
                    <w:left w:val="none" w:sz="0" w:space="0" w:color="auto"/>
                    <w:bottom w:val="none" w:sz="0" w:space="0" w:color="auto"/>
                    <w:right w:val="none" w:sz="0" w:space="0" w:color="auto"/>
                  </w:divBdr>
                </w:div>
              </w:divsChild>
            </w:div>
            <w:div w:id="485055617">
              <w:marLeft w:val="0"/>
              <w:marRight w:val="0"/>
              <w:marTop w:val="0"/>
              <w:marBottom w:val="0"/>
              <w:divBdr>
                <w:top w:val="none" w:sz="0" w:space="0" w:color="auto"/>
                <w:left w:val="none" w:sz="0" w:space="0" w:color="auto"/>
                <w:bottom w:val="none" w:sz="0" w:space="0" w:color="auto"/>
                <w:right w:val="none" w:sz="0" w:space="0" w:color="auto"/>
              </w:divBdr>
              <w:divsChild>
                <w:div w:id="995111934">
                  <w:marLeft w:val="0"/>
                  <w:marRight w:val="0"/>
                  <w:marTop w:val="0"/>
                  <w:marBottom w:val="0"/>
                  <w:divBdr>
                    <w:top w:val="none" w:sz="0" w:space="0" w:color="auto"/>
                    <w:left w:val="none" w:sz="0" w:space="0" w:color="auto"/>
                    <w:bottom w:val="none" w:sz="0" w:space="0" w:color="auto"/>
                    <w:right w:val="none" w:sz="0" w:space="0" w:color="auto"/>
                  </w:divBdr>
                </w:div>
              </w:divsChild>
            </w:div>
            <w:div w:id="496194611">
              <w:marLeft w:val="0"/>
              <w:marRight w:val="0"/>
              <w:marTop w:val="0"/>
              <w:marBottom w:val="0"/>
              <w:divBdr>
                <w:top w:val="none" w:sz="0" w:space="0" w:color="auto"/>
                <w:left w:val="none" w:sz="0" w:space="0" w:color="auto"/>
                <w:bottom w:val="none" w:sz="0" w:space="0" w:color="auto"/>
                <w:right w:val="none" w:sz="0" w:space="0" w:color="auto"/>
              </w:divBdr>
              <w:divsChild>
                <w:div w:id="1438258725">
                  <w:marLeft w:val="0"/>
                  <w:marRight w:val="0"/>
                  <w:marTop w:val="0"/>
                  <w:marBottom w:val="0"/>
                  <w:divBdr>
                    <w:top w:val="none" w:sz="0" w:space="0" w:color="auto"/>
                    <w:left w:val="none" w:sz="0" w:space="0" w:color="auto"/>
                    <w:bottom w:val="none" w:sz="0" w:space="0" w:color="auto"/>
                    <w:right w:val="none" w:sz="0" w:space="0" w:color="auto"/>
                  </w:divBdr>
                </w:div>
              </w:divsChild>
            </w:div>
            <w:div w:id="528377087">
              <w:marLeft w:val="0"/>
              <w:marRight w:val="0"/>
              <w:marTop w:val="0"/>
              <w:marBottom w:val="0"/>
              <w:divBdr>
                <w:top w:val="none" w:sz="0" w:space="0" w:color="auto"/>
                <w:left w:val="none" w:sz="0" w:space="0" w:color="auto"/>
                <w:bottom w:val="none" w:sz="0" w:space="0" w:color="auto"/>
                <w:right w:val="none" w:sz="0" w:space="0" w:color="auto"/>
              </w:divBdr>
              <w:divsChild>
                <w:div w:id="1906259689">
                  <w:marLeft w:val="0"/>
                  <w:marRight w:val="0"/>
                  <w:marTop w:val="0"/>
                  <w:marBottom w:val="0"/>
                  <w:divBdr>
                    <w:top w:val="none" w:sz="0" w:space="0" w:color="auto"/>
                    <w:left w:val="none" w:sz="0" w:space="0" w:color="auto"/>
                    <w:bottom w:val="none" w:sz="0" w:space="0" w:color="auto"/>
                    <w:right w:val="none" w:sz="0" w:space="0" w:color="auto"/>
                  </w:divBdr>
                </w:div>
              </w:divsChild>
            </w:div>
            <w:div w:id="551044984">
              <w:marLeft w:val="0"/>
              <w:marRight w:val="0"/>
              <w:marTop w:val="0"/>
              <w:marBottom w:val="0"/>
              <w:divBdr>
                <w:top w:val="none" w:sz="0" w:space="0" w:color="auto"/>
                <w:left w:val="none" w:sz="0" w:space="0" w:color="auto"/>
                <w:bottom w:val="none" w:sz="0" w:space="0" w:color="auto"/>
                <w:right w:val="none" w:sz="0" w:space="0" w:color="auto"/>
              </w:divBdr>
              <w:divsChild>
                <w:div w:id="1167096559">
                  <w:marLeft w:val="0"/>
                  <w:marRight w:val="0"/>
                  <w:marTop w:val="0"/>
                  <w:marBottom w:val="0"/>
                  <w:divBdr>
                    <w:top w:val="none" w:sz="0" w:space="0" w:color="auto"/>
                    <w:left w:val="none" w:sz="0" w:space="0" w:color="auto"/>
                    <w:bottom w:val="none" w:sz="0" w:space="0" w:color="auto"/>
                    <w:right w:val="none" w:sz="0" w:space="0" w:color="auto"/>
                  </w:divBdr>
                </w:div>
                <w:div w:id="1642029450">
                  <w:marLeft w:val="0"/>
                  <w:marRight w:val="0"/>
                  <w:marTop w:val="0"/>
                  <w:marBottom w:val="0"/>
                  <w:divBdr>
                    <w:top w:val="none" w:sz="0" w:space="0" w:color="auto"/>
                    <w:left w:val="none" w:sz="0" w:space="0" w:color="auto"/>
                    <w:bottom w:val="none" w:sz="0" w:space="0" w:color="auto"/>
                    <w:right w:val="none" w:sz="0" w:space="0" w:color="auto"/>
                  </w:divBdr>
                </w:div>
              </w:divsChild>
            </w:div>
            <w:div w:id="661153959">
              <w:marLeft w:val="0"/>
              <w:marRight w:val="0"/>
              <w:marTop w:val="0"/>
              <w:marBottom w:val="0"/>
              <w:divBdr>
                <w:top w:val="none" w:sz="0" w:space="0" w:color="auto"/>
                <w:left w:val="none" w:sz="0" w:space="0" w:color="auto"/>
                <w:bottom w:val="none" w:sz="0" w:space="0" w:color="auto"/>
                <w:right w:val="none" w:sz="0" w:space="0" w:color="auto"/>
              </w:divBdr>
              <w:divsChild>
                <w:div w:id="958342438">
                  <w:marLeft w:val="0"/>
                  <w:marRight w:val="0"/>
                  <w:marTop w:val="0"/>
                  <w:marBottom w:val="0"/>
                  <w:divBdr>
                    <w:top w:val="none" w:sz="0" w:space="0" w:color="auto"/>
                    <w:left w:val="none" w:sz="0" w:space="0" w:color="auto"/>
                    <w:bottom w:val="none" w:sz="0" w:space="0" w:color="auto"/>
                    <w:right w:val="none" w:sz="0" w:space="0" w:color="auto"/>
                  </w:divBdr>
                </w:div>
              </w:divsChild>
            </w:div>
            <w:div w:id="722749504">
              <w:marLeft w:val="0"/>
              <w:marRight w:val="0"/>
              <w:marTop w:val="0"/>
              <w:marBottom w:val="0"/>
              <w:divBdr>
                <w:top w:val="none" w:sz="0" w:space="0" w:color="auto"/>
                <w:left w:val="none" w:sz="0" w:space="0" w:color="auto"/>
                <w:bottom w:val="none" w:sz="0" w:space="0" w:color="auto"/>
                <w:right w:val="none" w:sz="0" w:space="0" w:color="auto"/>
              </w:divBdr>
              <w:divsChild>
                <w:div w:id="454714189">
                  <w:marLeft w:val="0"/>
                  <w:marRight w:val="0"/>
                  <w:marTop w:val="0"/>
                  <w:marBottom w:val="0"/>
                  <w:divBdr>
                    <w:top w:val="none" w:sz="0" w:space="0" w:color="auto"/>
                    <w:left w:val="none" w:sz="0" w:space="0" w:color="auto"/>
                    <w:bottom w:val="none" w:sz="0" w:space="0" w:color="auto"/>
                    <w:right w:val="none" w:sz="0" w:space="0" w:color="auto"/>
                  </w:divBdr>
                </w:div>
              </w:divsChild>
            </w:div>
            <w:div w:id="775054202">
              <w:marLeft w:val="0"/>
              <w:marRight w:val="0"/>
              <w:marTop w:val="0"/>
              <w:marBottom w:val="0"/>
              <w:divBdr>
                <w:top w:val="none" w:sz="0" w:space="0" w:color="auto"/>
                <w:left w:val="none" w:sz="0" w:space="0" w:color="auto"/>
                <w:bottom w:val="none" w:sz="0" w:space="0" w:color="auto"/>
                <w:right w:val="none" w:sz="0" w:space="0" w:color="auto"/>
              </w:divBdr>
              <w:divsChild>
                <w:div w:id="1502937640">
                  <w:marLeft w:val="0"/>
                  <w:marRight w:val="0"/>
                  <w:marTop w:val="0"/>
                  <w:marBottom w:val="0"/>
                  <w:divBdr>
                    <w:top w:val="none" w:sz="0" w:space="0" w:color="auto"/>
                    <w:left w:val="none" w:sz="0" w:space="0" w:color="auto"/>
                    <w:bottom w:val="none" w:sz="0" w:space="0" w:color="auto"/>
                    <w:right w:val="none" w:sz="0" w:space="0" w:color="auto"/>
                  </w:divBdr>
                </w:div>
              </w:divsChild>
            </w:div>
            <w:div w:id="817183489">
              <w:marLeft w:val="0"/>
              <w:marRight w:val="0"/>
              <w:marTop w:val="0"/>
              <w:marBottom w:val="0"/>
              <w:divBdr>
                <w:top w:val="none" w:sz="0" w:space="0" w:color="auto"/>
                <w:left w:val="none" w:sz="0" w:space="0" w:color="auto"/>
                <w:bottom w:val="none" w:sz="0" w:space="0" w:color="auto"/>
                <w:right w:val="none" w:sz="0" w:space="0" w:color="auto"/>
              </w:divBdr>
              <w:divsChild>
                <w:div w:id="1247151806">
                  <w:marLeft w:val="0"/>
                  <w:marRight w:val="0"/>
                  <w:marTop w:val="0"/>
                  <w:marBottom w:val="0"/>
                  <w:divBdr>
                    <w:top w:val="none" w:sz="0" w:space="0" w:color="auto"/>
                    <w:left w:val="none" w:sz="0" w:space="0" w:color="auto"/>
                    <w:bottom w:val="none" w:sz="0" w:space="0" w:color="auto"/>
                    <w:right w:val="none" w:sz="0" w:space="0" w:color="auto"/>
                  </w:divBdr>
                </w:div>
              </w:divsChild>
            </w:div>
            <w:div w:id="862135242">
              <w:marLeft w:val="0"/>
              <w:marRight w:val="0"/>
              <w:marTop w:val="0"/>
              <w:marBottom w:val="0"/>
              <w:divBdr>
                <w:top w:val="none" w:sz="0" w:space="0" w:color="auto"/>
                <w:left w:val="none" w:sz="0" w:space="0" w:color="auto"/>
                <w:bottom w:val="none" w:sz="0" w:space="0" w:color="auto"/>
                <w:right w:val="none" w:sz="0" w:space="0" w:color="auto"/>
              </w:divBdr>
              <w:divsChild>
                <w:div w:id="1682704936">
                  <w:marLeft w:val="0"/>
                  <w:marRight w:val="0"/>
                  <w:marTop w:val="0"/>
                  <w:marBottom w:val="0"/>
                  <w:divBdr>
                    <w:top w:val="none" w:sz="0" w:space="0" w:color="auto"/>
                    <w:left w:val="none" w:sz="0" w:space="0" w:color="auto"/>
                    <w:bottom w:val="none" w:sz="0" w:space="0" w:color="auto"/>
                    <w:right w:val="none" w:sz="0" w:space="0" w:color="auto"/>
                  </w:divBdr>
                </w:div>
              </w:divsChild>
            </w:div>
            <w:div w:id="883519557">
              <w:marLeft w:val="0"/>
              <w:marRight w:val="0"/>
              <w:marTop w:val="0"/>
              <w:marBottom w:val="0"/>
              <w:divBdr>
                <w:top w:val="none" w:sz="0" w:space="0" w:color="auto"/>
                <w:left w:val="none" w:sz="0" w:space="0" w:color="auto"/>
                <w:bottom w:val="none" w:sz="0" w:space="0" w:color="auto"/>
                <w:right w:val="none" w:sz="0" w:space="0" w:color="auto"/>
              </w:divBdr>
              <w:divsChild>
                <w:div w:id="864833152">
                  <w:marLeft w:val="0"/>
                  <w:marRight w:val="0"/>
                  <w:marTop w:val="0"/>
                  <w:marBottom w:val="0"/>
                  <w:divBdr>
                    <w:top w:val="none" w:sz="0" w:space="0" w:color="auto"/>
                    <w:left w:val="none" w:sz="0" w:space="0" w:color="auto"/>
                    <w:bottom w:val="none" w:sz="0" w:space="0" w:color="auto"/>
                    <w:right w:val="none" w:sz="0" w:space="0" w:color="auto"/>
                  </w:divBdr>
                </w:div>
              </w:divsChild>
            </w:div>
            <w:div w:id="915166687">
              <w:marLeft w:val="0"/>
              <w:marRight w:val="0"/>
              <w:marTop w:val="0"/>
              <w:marBottom w:val="0"/>
              <w:divBdr>
                <w:top w:val="none" w:sz="0" w:space="0" w:color="auto"/>
                <w:left w:val="none" w:sz="0" w:space="0" w:color="auto"/>
                <w:bottom w:val="none" w:sz="0" w:space="0" w:color="auto"/>
                <w:right w:val="none" w:sz="0" w:space="0" w:color="auto"/>
              </w:divBdr>
              <w:divsChild>
                <w:div w:id="188566381">
                  <w:marLeft w:val="0"/>
                  <w:marRight w:val="0"/>
                  <w:marTop w:val="0"/>
                  <w:marBottom w:val="0"/>
                  <w:divBdr>
                    <w:top w:val="none" w:sz="0" w:space="0" w:color="auto"/>
                    <w:left w:val="none" w:sz="0" w:space="0" w:color="auto"/>
                    <w:bottom w:val="none" w:sz="0" w:space="0" w:color="auto"/>
                    <w:right w:val="none" w:sz="0" w:space="0" w:color="auto"/>
                  </w:divBdr>
                </w:div>
              </w:divsChild>
            </w:div>
            <w:div w:id="1113553907">
              <w:marLeft w:val="0"/>
              <w:marRight w:val="0"/>
              <w:marTop w:val="0"/>
              <w:marBottom w:val="0"/>
              <w:divBdr>
                <w:top w:val="none" w:sz="0" w:space="0" w:color="auto"/>
                <w:left w:val="none" w:sz="0" w:space="0" w:color="auto"/>
                <w:bottom w:val="none" w:sz="0" w:space="0" w:color="auto"/>
                <w:right w:val="none" w:sz="0" w:space="0" w:color="auto"/>
              </w:divBdr>
              <w:divsChild>
                <w:div w:id="389691881">
                  <w:marLeft w:val="0"/>
                  <w:marRight w:val="0"/>
                  <w:marTop w:val="0"/>
                  <w:marBottom w:val="0"/>
                  <w:divBdr>
                    <w:top w:val="none" w:sz="0" w:space="0" w:color="auto"/>
                    <w:left w:val="none" w:sz="0" w:space="0" w:color="auto"/>
                    <w:bottom w:val="none" w:sz="0" w:space="0" w:color="auto"/>
                    <w:right w:val="none" w:sz="0" w:space="0" w:color="auto"/>
                  </w:divBdr>
                </w:div>
              </w:divsChild>
            </w:div>
            <w:div w:id="1137069574">
              <w:marLeft w:val="0"/>
              <w:marRight w:val="0"/>
              <w:marTop w:val="0"/>
              <w:marBottom w:val="0"/>
              <w:divBdr>
                <w:top w:val="none" w:sz="0" w:space="0" w:color="auto"/>
                <w:left w:val="none" w:sz="0" w:space="0" w:color="auto"/>
                <w:bottom w:val="none" w:sz="0" w:space="0" w:color="auto"/>
                <w:right w:val="none" w:sz="0" w:space="0" w:color="auto"/>
              </w:divBdr>
              <w:divsChild>
                <w:div w:id="480269223">
                  <w:marLeft w:val="0"/>
                  <w:marRight w:val="0"/>
                  <w:marTop w:val="0"/>
                  <w:marBottom w:val="0"/>
                  <w:divBdr>
                    <w:top w:val="none" w:sz="0" w:space="0" w:color="auto"/>
                    <w:left w:val="none" w:sz="0" w:space="0" w:color="auto"/>
                    <w:bottom w:val="none" w:sz="0" w:space="0" w:color="auto"/>
                    <w:right w:val="none" w:sz="0" w:space="0" w:color="auto"/>
                  </w:divBdr>
                </w:div>
              </w:divsChild>
            </w:div>
            <w:div w:id="1140994914">
              <w:marLeft w:val="0"/>
              <w:marRight w:val="0"/>
              <w:marTop w:val="0"/>
              <w:marBottom w:val="0"/>
              <w:divBdr>
                <w:top w:val="none" w:sz="0" w:space="0" w:color="auto"/>
                <w:left w:val="none" w:sz="0" w:space="0" w:color="auto"/>
                <w:bottom w:val="none" w:sz="0" w:space="0" w:color="auto"/>
                <w:right w:val="none" w:sz="0" w:space="0" w:color="auto"/>
              </w:divBdr>
              <w:divsChild>
                <w:div w:id="1225337257">
                  <w:marLeft w:val="0"/>
                  <w:marRight w:val="0"/>
                  <w:marTop w:val="0"/>
                  <w:marBottom w:val="0"/>
                  <w:divBdr>
                    <w:top w:val="none" w:sz="0" w:space="0" w:color="auto"/>
                    <w:left w:val="none" w:sz="0" w:space="0" w:color="auto"/>
                    <w:bottom w:val="none" w:sz="0" w:space="0" w:color="auto"/>
                    <w:right w:val="none" w:sz="0" w:space="0" w:color="auto"/>
                  </w:divBdr>
                </w:div>
              </w:divsChild>
            </w:div>
            <w:div w:id="1254164821">
              <w:marLeft w:val="0"/>
              <w:marRight w:val="0"/>
              <w:marTop w:val="0"/>
              <w:marBottom w:val="0"/>
              <w:divBdr>
                <w:top w:val="none" w:sz="0" w:space="0" w:color="auto"/>
                <w:left w:val="none" w:sz="0" w:space="0" w:color="auto"/>
                <w:bottom w:val="none" w:sz="0" w:space="0" w:color="auto"/>
                <w:right w:val="none" w:sz="0" w:space="0" w:color="auto"/>
              </w:divBdr>
              <w:divsChild>
                <w:div w:id="2119177152">
                  <w:marLeft w:val="0"/>
                  <w:marRight w:val="0"/>
                  <w:marTop w:val="0"/>
                  <w:marBottom w:val="0"/>
                  <w:divBdr>
                    <w:top w:val="none" w:sz="0" w:space="0" w:color="auto"/>
                    <w:left w:val="none" w:sz="0" w:space="0" w:color="auto"/>
                    <w:bottom w:val="none" w:sz="0" w:space="0" w:color="auto"/>
                    <w:right w:val="none" w:sz="0" w:space="0" w:color="auto"/>
                  </w:divBdr>
                </w:div>
              </w:divsChild>
            </w:div>
            <w:div w:id="1409426503">
              <w:marLeft w:val="0"/>
              <w:marRight w:val="0"/>
              <w:marTop w:val="0"/>
              <w:marBottom w:val="0"/>
              <w:divBdr>
                <w:top w:val="none" w:sz="0" w:space="0" w:color="auto"/>
                <w:left w:val="none" w:sz="0" w:space="0" w:color="auto"/>
                <w:bottom w:val="none" w:sz="0" w:space="0" w:color="auto"/>
                <w:right w:val="none" w:sz="0" w:space="0" w:color="auto"/>
              </w:divBdr>
              <w:divsChild>
                <w:div w:id="1405569805">
                  <w:marLeft w:val="0"/>
                  <w:marRight w:val="0"/>
                  <w:marTop w:val="0"/>
                  <w:marBottom w:val="0"/>
                  <w:divBdr>
                    <w:top w:val="none" w:sz="0" w:space="0" w:color="auto"/>
                    <w:left w:val="none" w:sz="0" w:space="0" w:color="auto"/>
                    <w:bottom w:val="none" w:sz="0" w:space="0" w:color="auto"/>
                    <w:right w:val="none" w:sz="0" w:space="0" w:color="auto"/>
                  </w:divBdr>
                </w:div>
              </w:divsChild>
            </w:div>
            <w:div w:id="1473326601">
              <w:marLeft w:val="0"/>
              <w:marRight w:val="0"/>
              <w:marTop w:val="0"/>
              <w:marBottom w:val="0"/>
              <w:divBdr>
                <w:top w:val="none" w:sz="0" w:space="0" w:color="auto"/>
                <w:left w:val="none" w:sz="0" w:space="0" w:color="auto"/>
                <w:bottom w:val="none" w:sz="0" w:space="0" w:color="auto"/>
                <w:right w:val="none" w:sz="0" w:space="0" w:color="auto"/>
              </w:divBdr>
              <w:divsChild>
                <w:div w:id="1800681632">
                  <w:marLeft w:val="0"/>
                  <w:marRight w:val="0"/>
                  <w:marTop w:val="0"/>
                  <w:marBottom w:val="0"/>
                  <w:divBdr>
                    <w:top w:val="none" w:sz="0" w:space="0" w:color="auto"/>
                    <w:left w:val="none" w:sz="0" w:space="0" w:color="auto"/>
                    <w:bottom w:val="none" w:sz="0" w:space="0" w:color="auto"/>
                    <w:right w:val="none" w:sz="0" w:space="0" w:color="auto"/>
                  </w:divBdr>
                </w:div>
              </w:divsChild>
            </w:div>
            <w:div w:id="1516767773">
              <w:marLeft w:val="0"/>
              <w:marRight w:val="0"/>
              <w:marTop w:val="0"/>
              <w:marBottom w:val="0"/>
              <w:divBdr>
                <w:top w:val="none" w:sz="0" w:space="0" w:color="auto"/>
                <w:left w:val="none" w:sz="0" w:space="0" w:color="auto"/>
                <w:bottom w:val="none" w:sz="0" w:space="0" w:color="auto"/>
                <w:right w:val="none" w:sz="0" w:space="0" w:color="auto"/>
              </w:divBdr>
              <w:divsChild>
                <w:div w:id="932207331">
                  <w:marLeft w:val="0"/>
                  <w:marRight w:val="0"/>
                  <w:marTop w:val="0"/>
                  <w:marBottom w:val="0"/>
                  <w:divBdr>
                    <w:top w:val="none" w:sz="0" w:space="0" w:color="auto"/>
                    <w:left w:val="none" w:sz="0" w:space="0" w:color="auto"/>
                    <w:bottom w:val="none" w:sz="0" w:space="0" w:color="auto"/>
                    <w:right w:val="none" w:sz="0" w:space="0" w:color="auto"/>
                  </w:divBdr>
                </w:div>
              </w:divsChild>
            </w:div>
            <w:div w:id="1523014914">
              <w:marLeft w:val="0"/>
              <w:marRight w:val="0"/>
              <w:marTop w:val="0"/>
              <w:marBottom w:val="0"/>
              <w:divBdr>
                <w:top w:val="none" w:sz="0" w:space="0" w:color="auto"/>
                <w:left w:val="none" w:sz="0" w:space="0" w:color="auto"/>
                <w:bottom w:val="none" w:sz="0" w:space="0" w:color="auto"/>
                <w:right w:val="none" w:sz="0" w:space="0" w:color="auto"/>
              </w:divBdr>
              <w:divsChild>
                <w:div w:id="2078282746">
                  <w:marLeft w:val="0"/>
                  <w:marRight w:val="0"/>
                  <w:marTop w:val="0"/>
                  <w:marBottom w:val="0"/>
                  <w:divBdr>
                    <w:top w:val="none" w:sz="0" w:space="0" w:color="auto"/>
                    <w:left w:val="none" w:sz="0" w:space="0" w:color="auto"/>
                    <w:bottom w:val="none" w:sz="0" w:space="0" w:color="auto"/>
                    <w:right w:val="none" w:sz="0" w:space="0" w:color="auto"/>
                  </w:divBdr>
                </w:div>
              </w:divsChild>
            </w:div>
            <w:div w:id="1616133263">
              <w:marLeft w:val="0"/>
              <w:marRight w:val="0"/>
              <w:marTop w:val="0"/>
              <w:marBottom w:val="0"/>
              <w:divBdr>
                <w:top w:val="none" w:sz="0" w:space="0" w:color="auto"/>
                <w:left w:val="none" w:sz="0" w:space="0" w:color="auto"/>
                <w:bottom w:val="none" w:sz="0" w:space="0" w:color="auto"/>
                <w:right w:val="none" w:sz="0" w:space="0" w:color="auto"/>
              </w:divBdr>
              <w:divsChild>
                <w:div w:id="170534247">
                  <w:marLeft w:val="0"/>
                  <w:marRight w:val="0"/>
                  <w:marTop w:val="0"/>
                  <w:marBottom w:val="0"/>
                  <w:divBdr>
                    <w:top w:val="none" w:sz="0" w:space="0" w:color="auto"/>
                    <w:left w:val="none" w:sz="0" w:space="0" w:color="auto"/>
                    <w:bottom w:val="none" w:sz="0" w:space="0" w:color="auto"/>
                    <w:right w:val="none" w:sz="0" w:space="0" w:color="auto"/>
                  </w:divBdr>
                </w:div>
              </w:divsChild>
            </w:div>
            <w:div w:id="1680351281">
              <w:marLeft w:val="0"/>
              <w:marRight w:val="0"/>
              <w:marTop w:val="0"/>
              <w:marBottom w:val="0"/>
              <w:divBdr>
                <w:top w:val="none" w:sz="0" w:space="0" w:color="auto"/>
                <w:left w:val="none" w:sz="0" w:space="0" w:color="auto"/>
                <w:bottom w:val="none" w:sz="0" w:space="0" w:color="auto"/>
                <w:right w:val="none" w:sz="0" w:space="0" w:color="auto"/>
              </w:divBdr>
              <w:divsChild>
                <w:div w:id="534468460">
                  <w:marLeft w:val="0"/>
                  <w:marRight w:val="0"/>
                  <w:marTop w:val="0"/>
                  <w:marBottom w:val="0"/>
                  <w:divBdr>
                    <w:top w:val="none" w:sz="0" w:space="0" w:color="auto"/>
                    <w:left w:val="none" w:sz="0" w:space="0" w:color="auto"/>
                    <w:bottom w:val="none" w:sz="0" w:space="0" w:color="auto"/>
                    <w:right w:val="none" w:sz="0" w:space="0" w:color="auto"/>
                  </w:divBdr>
                </w:div>
              </w:divsChild>
            </w:div>
            <w:div w:id="1688631699">
              <w:marLeft w:val="0"/>
              <w:marRight w:val="0"/>
              <w:marTop w:val="0"/>
              <w:marBottom w:val="0"/>
              <w:divBdr>
                <w:top w:val="none" w:sz="0" w:space="0" w:color="auto"/>
                <w:left w:val="none" w:sz="0" w:space="0" w:color="auto"/>
                <w:bottom w:val="none" w:sz="0" w:space="0" w:color="auto"/>
                <w:right w:val="none" w:sz="0" w:space="0" w:color="auto"/>
              </w:divBdr>
              <w:divsChild>
                <w:div w:id="731538648">
                  <w:marLeft w:val="0"/>
                  <w:marRight w:val="0"/>
                  <w:marTop w:val="0"/>
                  <w:marBottom w:val="0"/>
                  <w:divBdr>
                    <w:top w:val="none" w:sz="0" w:space="0" w:color="auto"/>
                    <w:left w:val="none" w:sz="0" w:space="0" w:color="auto"/>
                    <w:bottom w:val="none" w:sz="0" w:space="0" w:color="auto"/>
                    <w:right w:val="none" w:sz="0" w:space="0" w:color="auto"/>
                  </w:divBdr>
                </w:div>
              </w:divsChild>
            </w:div>
            <w:div w:id="1752315390">
              <w:marLeft w:val="0"/>
              <w:marRight w:val="0"/>
              <w:marTop w:val="0"/>
              <w:marBottom w:val="0"/>
              <w:divBdr>
                <w:top w:val="none" w:sz="0" w:space="0" w:color="auto"/>
                <w:left w:val="none" w:sz="0" w:space="0" w:color="auto"/>
                <w:bottom w:val="none" w:sz="0" w:space="0" w:color="auto"/>
                <w:right w:val="none" w:sz="0" w:space="0" w:color="auto"/>
              </w:divBdr>
              <w:divsChild>
                <w:div w:id="365103014">
                  <w:marLeft w:val="0"/>
                  <w:marRight w:val="0"/>
                  <w:marTop w:val="0"/>
                  <w:marBottom w:val="0"/>
                  <w:divBdr>
                    <w:top w:val="none" w:sz="0" w:space="0" w:color="auto"/>
                    <w:left w:val="none" w:sz="0" w:space="0" w:color="auto"/>
                    <w:bottom w:val="none" w:sz="0" w:space="0" w:color="auto"/>
                    <w:right w:val="none" w:sz="0" w:space="0" w:color="auto"/>
                  </w:divBdr>
                </w:div>
              </w:divsChild>
            </w:div>
            <w:div w:id="1760904048">
              <w:marLeft w:val="0"/>
              <w:marRight w:val="0"/>
              <w:marTop w:val="0"/>
              <w:marBottom w:val="0"/>
              <w:divBdr>
                <w:top w:val="none" w:sz="0" w:space="0" w:color="auto"/>
                <w:left w:val="none" w:sz="0" w:space="0" w:color="auto"/>
                <w:bottom w:val="none" w:sz="0" w:space="0" w:color="auto"/>
                <w:right w:val="none" w:sz="0" w:space="0" w:color="auto"/>
              </w:divBdr>
              <w:divsChild>
                <w:div w:id="1646427391">
                  <w:marLeft w:val="0"/>
                  <w:marRight w:val="0"/>
                  <w:marTop w:val="0"/>
                  <w:marBottom w:val="0"/>
                  <w:divBdr>
                    <w:top w:val="none" w:sz="0" w:space="0" w:color="auto"/>
                    <w:left w:val="none" w:sz="0" w:space="0" w:color="auto"/>
                    <w:bottom w:val="none" w:sz="0" w:space="0" w:color="auto"/>
                    <w:right w:val="none" w:sz="0" w:space="0" w:color="auto"/>
                  </w:divBdr>
                </w:div>
              </w:divsChild>
            </w:div>
            <w:div w:id="1786465216">
              <w:marLeft w:val="0"/>
              <w:marRight w:val="0"/>
              <w:marTop w:val="0"/>
              <w:marBottom w:val="0"/>
              <w:divBdr>
                <w:top w:val="none" w:sz="0" w:space="0" w:color="auto"/>
                <w:left w:val="none" w:sz="0" w:space="0" w:color="auto"/>
                <w:bottom w:val="none" w:sz="0" w:space="0" w:color="auto"/>
                <w:right w:val="none" w:sz="0" w:space="0" w:color="auto"/>
              </w:divBdr>
              <w:divsChild>
                <w:div w:id="758138267">
                  <w:marLeft w:val="0"/>
                  <w:marRight w:val="0"/>
                  <w:marTop w:val="0"/>
                  <w:marBottom w:val="0"/>
                  <w:divBdr>
                    <w:top w:val="none" w:sz="0" w:space="0" w:color="auto"/>
                    <w:left w:val="none" w:sz="0" w:space="0" w:color="auto"/>
                    <w:bottom w:val="none" w:sz="0" w:space="0" w:color="auto"/>
                    <w:right w:val="none" w:sz="0" w:space="0" w:color="auto"/>
                  </w:divBdr>
                </w:div>
              </w:divsChild>
            </w:div>
            <w:div w:id="1846820780">
              <w:marLeft w:val="0"/>
              <w:marRight w:val="0"/>
              <w:marTop w:val="0"/>
              <w:marBottom w:val="0"/>
              <w:divBdr>
                <w:top w:val="none" w:sz="0" w:space="0" w:color="auto"/>
                <w:left w:val="none" w:sz="0" w:space="0" w:color="auto"/>
                <w:bottom w:val="none" w:sz="0" w:space="0" w:color="auto"/>
                <w:right w:val="none" w:sz="0" w:space="0" w:color="auto"/>
              </w:divBdr>
              <w:divsChild>
                <w:div w:id="1230069946">
                  <w:marLeft w:val="0"/>
                  <w:marRight w:val="0"/>
                  <w:marTop w:val="0"/>
                  <w:marBottom w:val="0"/>
                  <w:divBdr>
                    <w:top w:val="none" w:sz="0" w:space="0" w:color="auto"/>
                    <w:left w:val="none" w:sz="0" w:space="0" w:color="auto"/>
                    <w:bottom w:val="none" w:sz="0" w:space="0" w:color="auto"/>
                    <w:right w:val="none" w:sz="0" w:space="0" w:color="auto"/>
                  </w:divBdr>
                </w:div>
              </w:divsChild>
            </w:div>
            <w:div w:id="1865289858">
              <w:marLeft w:val="0"/>
              <w:marRight w:val="0"/>
              <w:marTop w:val="0"/>
              <w:marBottom w:val="0"/>
              <w:divBdr>
                <w:top w:val="none" w:sz="0" w:space="0" w:color="auto"/>
                <w:left w:val="none" w:sz="0" w:space="0" w:color="auto"/>
                <w:bottom w:val="none" w:sz="0" w:space="0" w:color="auto"/>
                <w:right w:val="none" w:sz="0" w:space="0" w:color="auto"/>
              </w:divBdr>
              <w:divsChild>
                <w:div w:id="1767772261">
                  <w:marLeft w:val="0"/>
                  <w:marRight w:val="0"/>
                  <w:marTop w:val="0"/>
                  <w:marBottom w:val="0"/>
                  <w:divBdr>
                    <w:top w:val="none" w:sz="0" w:space="0" w:color="auto"/>
                    <w:left w:val="none" w:sz="0" w:space="0" w:color="auto"/>
                    <w:bottom w:val="none" w:sz="0" w:space="0" w:color="auto"/>
                    <w:right w:val="none" w:sz="0" w:space="0" w:color="auto"/>
                  </w:divBdr>
                </w:div>
              </w:divsChild>
            </w:div>
            <w:div w:id="2006782011">
              <w:marLeft w:val="0"/>
              <w:marRight w:val="0"/>
              <w:marTop w:val="0"/>
              <w:marBottom w:val="0"/>
              <w:divBdr>
                <w:top w:val="none" w:sz="0" w:space="0" w:color="auto"/>
                <w:left w:val="none" w:sz="0" w:space="0" w:color="auto"/>
                <w:bottom w:val="none" w:sz="0" w:space="0" w:color="auto"/>
                <w:right w:val="none" w:sz="0" w:space="0" w:color="auto"/>
              </w:divBdr>
              <w:divsChild>
                <w:div w:id="152228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8087141">
          <w:marLeft w:val="0"/>
          <w:marRight w:val="0"/>
          <w:marTop w:val="0"/>
          <w:marBottom w:val="0"/>
          <w:divBdr>
            <w:top w:val="none" w:sz="0" w:space="0" w:color="auto"/>
            <w:left w:val="none" w:sz="0" w:space="0" w:color="auto"/>
            <w:bottom w:val="none" w:sz="0" w:space="0" w:color="auto"/>
            <w:right w:val="none" w:sz="0" w:space="0" w:color="auto"/>
          </w:divBdr>
        </w:div>
        <w:div w:id="732237833">
          <w:marLeft w:val="0"/>
          <w:marRight w:val="0"/>
          <w:marTop w:val="0"/>
          <w:marBottom w:val="0"/>
          <w:divBdr>
            <w:top w:val="none" w:sz="0" w:space="0" w:color="auto"/>
            <w:left w:val="none" w:sz="0" w:space="0" w:color="auto"/>
            <w:bottom w:val="none" w:sz="0" w:space="0" w:color="auto"/>
            <w:right w:val="none" w:sz="0" w:space="0" w:color="auto"/>
          </w:divBdr>
        </w:div>
        <w:div w:id="977996364">
          <w:marLeft w:val="0"/>
          <w:marRight w:val="0"/>
          <w:marTop w:val="0"/>
          <w:marBottom w:val="0"/>
          <w:divBdr>
            <w:top w:val="none" w:sz="0" w:space="0" w:color="auto"/>
            <w:left w:val="none" w:sz="0" w:space="0" w:color="auto"/>
            <w:bottom w:val="none" w:sz="0" w:space="0" w:color="auto"/>
            <w:right w:val="none" w:sz="0" w:space="0" w:color="auto"/>
          </w:divBdr>
        </w:div>
        <w:div w:id="1058742026">
          <w:marLeft w:val="0"/>
          <w:marRight w:val="0"/>
          <w:marTop w:val="0"/>
          <w:marBottom w:val="0"/>
          <w:divBdr>
            <w:top w:val="none" w:sz="0" w:space="0" w:color="auto"/>
            <w:left w:val="none" w:sz="0" w:space="0" w:color="auto"/>
            <w:bottom w:val="none" w:sz="0" w:space="0" w:color="auto"/>
            <w:right w:val="none" w:sz="0" w:space="0" w:color="auto"/>
          </w:divBdr>
        </w:div>
        <w:div w:id="1075784193">
          <w:marLeft w:val="0"/>
          <w:marRight w:val="0"/>
          <w:marTop w:val="0"/>
          <w:marBottom w:val="0"/>
          <w:divBdr>
            <w:top w:val="none" w:sz="0" w:space="0" w:color="auto"/>
            <w:left w:val="none" w:sz="0" w:space="0" w:color="auto"/>
            <w:bottom w:val="none" w:sz="0" w:space="0" w:color="auto"/>
            <w:right w:val="none" w:sz="0" w:space="0" w:color="auto"/>
          </w:divBdr>
        </w:div>
        <w:div w:id="1332293487">
          <w:marLeft w:val="0"/>
          <w:marRight w:val="0"/>
          <w:marTop w:val="0"/>
          <w:marBottom w:val="0"/>
          <w:divBdr>
            <w:top w:val="none" w:sz="0" w:space="0" w:color="auto"/>
            <w:left w:val="none" w:sz="0" w:space="0" w:color="auto"/>
            <w:bottom w:val="none" w:sz="0" w:space="0" w:color="auto"/>
            <w:right w:val="none" w:sz="0" w:space="0" w:color="auto"/>
          </w:divBdr>
        </w:div>
        <w:div w:id="1375732580">
          <w:marLeft w:val="0"/>
          <w:marRight w:val="0"/>
          <w:marTop w:val="0"/>
          <w:marBottom w:val="0"/>
          <w:divBdr>
            <w:top w:val="none" w:sz="0" w:space="0" w:color="auto"/>
            <w:left w:val="none" w:sz="0" w:space="0" w:color="auto"/>
            <w:bottom w:val="none" w:sz="0" w:space="0" w:color="auto"/>
            <w:right w:val="none" w:sz="0" w:space="0" w:color="auto"/>
          </w:divBdr>
        </w:div>
        <w:div w:id="1440875144">
          <w:marLeft w:val="0"/>
          <w:marRight w:val="0"/>
          <w:marTop w:val="0"/>
          <w:marBottom w:val="0"/>
          <w:divBdr>
            <w:top w:val="none" w:sz="0" w:space="0" w:color="auto"/>
            <w:left w:val="none" w:sz="0" w:space="0" w:color="auto"/>
            <w:bottom w:val="none" w:sz="0" w:space="0" w:color="auto"/>
            <w:right w:val="none" w:sz="0" w:space="0" w:color="auto"/>
          </w:divBdr>
        </w:div>
        <w:div w:id="1451393010">
          <w:marLeft w:val="0"/>
          <w:marRight w:val="0"/>
          <w:marTop w:val="0"/>
          <w:marBottom w:val="0"/>
          <w:divBdr>
            <w:top w:val="none" w:sz="0" w:space="0" w:color="auto"/>
            <w:left w:val="none" w:sz="0" w:space="0" w:color="auto"/>
            <w:bottom w:val="none" w:sz="0" w:space="0" w:color="auto"/>
            <w:right w:val="none" w:sz="0" w:space="0" w:color="auto"/>
          </w:divBdr>
        </w:div>
        <w:div w:id="1996372281">
          <w:marLeft w:val="0"/>
          <w:marRight w:val="0"/>
          <w:marTop w:val="0"/>
          <w:marBottom w:val="0"/>
          <w:divBdr>
            <w:top w:val="none" w:sz="0" w:space="0" w:color="auto"/>
            <w:left w:val="none" w:sz="0" w:space="0" w:color="auto"/>
            <w:bottom w:val="none" w:sz="0" w:space="0" w:color="auto"/>
            <w:right w:val="none" w:sz="0" w:space="0" w:color="auto"/>
          </w:divBdr>
        </w:div>
        <w:div w:id="2081247299">
          <w:marLeft w:val="0"/>
          <w:marRight w:val="0"/>
          <w:marTop w:val="0"/>
          <w:marBottom w:val="0"/>
          <w:divBdr>
            <w:top w:val="none" w:sz="0" w:space="0" w:color="auto"/>
            <w:left w:val="none" w:sz="0" w:space="0" w:color="auto"/>
            <w:bottom w:val="none" w:sz="0" w:space="0" w:color="auto"/>
            <w:right w:val="none" w:sz="0" w:space="0" w:color="auto"/>
          </w:divBdr>
        </w:div>
        <w:div w:id="2113821667">
          <w:marLeft w:val="0"/>
          <w:marRight w:val="0"/>
          <w:marTop w:val="0"/>
          <w:marBottom w:val="0"/>
          <w:divBdr>
            <w:top w:val="none" w:sz="0" w:space="0" w:color="auto"/>
            <w:left w:val="none" w:sz="0" w:space="0" w:color="auto"/>
            <w:bottom w:val="none" w:sz="0" w:space="0" w:color="auto"/>
            <w:right w:val="none" w:sz="0" w:space="0" w:color="auto"/>
          </w:divBdr>
        </w:div>
      </w:divsChild>
    </w:div>
    <w:div w:id="724720742">
      <w:bodyDiv w:val="1"/>
      <w:marLeft w:val="0"/>
      <w:marRight w:val="0"/>
      <w:marTop w:val="0"/>
      <w:marBottom w:val="0"/>
      <w:divBdr>
        <w:top w:val="none" w:sz="0" w:space="0" w:color="auto"/>
        <w:left w:val="none" w:sz="0" w:space="0" w:color="auto"/>
        <w:bottom w:val="none" w:sz="0" w:space="0" w:color="auto"/>
        <w:right w:val="none" w:sz="0" w:space="0" w:color="auto"/>
      </w:divBdr>
    </w:div>
    <w:div w:id="772673978">
      <w:bodyDiv w:val="1"/>
      <w:marLeft w:val="0"/>
      <w:marRight w:val="0"/>
      <w:marTop w:val="0"/>
      <w:marBottom w:val="0"/>
      <w:divBdr>
        <w:top w:val="none" w:sz="0" w:space="0" w:color="auto"/>
        <w:left w:val="none" w:sz="0" w:space="0" w:color="auto"/>
        <w:bottom w:val="none" w:sz="0" w:space="0" w:color="auto"/>
        <w:right w:val="none" w:sz="0" w:space="0" w:color="auto"/>
      </w:divBdr>
    </w:div>
    <w:div w:id="803351037">
      <w:bodyDiv w:val="1"/>
      <w:marLeft w:val="0"/>
      <w:marRight w:val="0"/>
      <w:marTop w:val="0"/>
      <w:marBottom w:val="0"/>
      <w:divBdr>
        <w:top w:val="none" w:sz="0" w:space="0" w:color="auto"/>
        <w:left w:val="none" w:sz="0" w:space="0" w:color="auto"/>
        <w:bottom w:val="none" w:sz="0" w:space="0" w:color="auto"/>
        <w:right w:val="none" w:sz="0" w:space="0" w:color="auto"/>
      </w:divBdr>
    </w:div>
    <w:div w:id="824199888">
      <w:bodyDiv w:val="1"/>
      <w:marLeft w:val="0"/>
      <w:marRight w:val="0"/>
      <w:marTop w:val="0"/>
      <w:marBottom w:val="0"/>
      <w:divBdr>
        <w:top w:val="none" w:sz="0" w:space="0" w:color="auto"/>
        <w:left w:val="none" w:sz="0" w:space="0" w:color="auto"/>
        <w:bottom w:val="none" w:sz="0" w:space="0" w:color="auto"/>
        <w:right w:val="none" w:sz="0" w:space="0" w:color="auto"/>
      </w:divBdr>
      <w:divsChild>
        <w:div w:id="58332674">
          <w:marLeft w:val="0"/>
          <w:marRight w:val="0"/>
          <w:marTop w:val="0"/>
          <w:marBottom w:val="0"/>
          <w:divBdr>
            <w:top w:val="none" w:sz="0" w:space="0" w:color="auto"/>
            <w:left w:val="none" w:sz="0" w:space="0" w:color="auto"/>
            <w:bottom w:val="none" w:sz="0" w:space="0" w:color="auto"/>
            <w:right w:val="none" w:sz="0" w:space="0" w:color="auto"/>
          </w:divBdr>
        </w:div>
        <w:div w:id="205532251">
          <w:marLeft w:val="0"/>
          <w:marRight w:val="0"/>
          <w:marTop w:val="0"/>
          <w:marBottom w:val="0"/>
          <w:divBdr>
            <w:top w:val="none" w:sz="0" w:space="0" w:color="auto"/>
            <w:left w:val="none" w:sz="0" w:space="0" w:color="auto"/>
            <w:bottom w:val="none" w:sz="0" w:space="0" w:color="auto"/>
            <w:right w:val="none" w:sz="0" w:space="0" w:color="auto"/>
          </w:divBdr>
        </w:div>
        <w:div w:id="600525675">
          <w:marLeft w:val="0"/>
          <w:marRight w:val="0"/>
          <w:marTop w:val="0"/>
          <w:marBottom w:val="0"/>
          <w:divBdr>
            <w:top w:val="none" w:sz="0" w:space="0" w:color="auto"/>
            <w:left w:val="none" w:sz="0" w:space="0" w:color="auto"/>
            <w:bottom w:val="none" w:sz="0" w:space="0" w:color="auto"/>
            <w:right w:val="none" w:sz="0" w:space="0" w:color="auto"/>
          </w:divBdr>
        </w:div>
        <w:div w:id="706837753">
          <w:marLeft w:val="0"/>
          <w:marRight w:val="0"/>
          <w:marTop w:val="0"/>
          <w:marBottom w:val="0"/>
          <w:divBdr>
            <w:top w:val="none" w:sz="0" w:space="0" w:color="auto"/>
            <w:left w:val="none" w:sz="0" w:space="0" w:color="auto"/>
            <w:bottom w:val="none" w:sz="0" w:space="0" w:color="auto"/>
            <w:right w:val="none" w:sz="0" w:space="0" w:color="auto"/>
          </w:divBdr>
        </w:div>
        <w:div w:id="737821463">
          <w:marLeft w:val="0"/>
          <w:marRight w:val="0"/>
          <w:marTop w:val="0"/>
          <w:marBottom w:val="0"/>
          <w:divBdr>
            <w:top w:val="none" w:sz="0" w:space="0" w:color="auto"/>
            <w:left w:val="none" w:sz="0" w:space="0" w:color="auto"/>
            <w:bottom w:val="none" w:sz="0" w:space="0" w:color="auto"/>
            <w:right w:val="none" w:sz="0" w:space="0" w:color="auto"/>
          </w:divBdr>
        </w:div>
        <w:div w:id="938869998">
          <w:marLeft w:val="0"/>
          <w:marRight w:val="0"/>
          <w:marTop w:val="0"/>
          <w:marBottom w:val="0"/>
          <w:divBdr>
            <w:top w:val="none" w:sz="0" w:space="0" w:color="auto"/>
            <w:left w:val="none" w:sz="0" w:space="0" w:color="auto"/>
            <w:bottom w:val="none" w:sz="0" w:space="0" w:color="auto"/>
            <w:right w:val="none" w:sz="0" w:space="0" w:color="auto"/>
          </w:divBdr>
        </w:div>
        <w:div w:id="1030646441">
          <w:marLeft w:val="0"/>
          <w:marRight w:val="0"/>
          <w:marTop w:val="0"/>
          <w:marBottom w:val="0"/>
          <w:divBdr>
            <w:top w:val="none" w:sz="0" w:space="0" w:color="auto"/>
            <w:left w:val="none" w:sz="0" w:space="0" w:color="auto"/>
            <w:bottom w:val="none" w:sz="0" w:space="0" w:color="auto"/>
            <w:right w:val="none" w:sz="0" w:space="0" w:color="auto"/>
          </w:divBdr>
        </w:div>
        <w:div w:id="1035542519">
          <w:marLeft w:val="0"/>
          <w:marRight w:val="0"/>
          <w:marTop w:val="0"/>
          <w:marBottom w:val="0"/>
          <w:divBdr>
            <w:top w:val="none" w:sz="0" w:space="0" w:color="auto"/>
            <w:left w:val="none" w:sz="0" w:space="0" w:color="auto"/>
            <w:bottom w:val="none" w:sz="0" w:space="0" w:color="auto"/>
            <w:right w:val="none" w:sz="0" w:space="0" w:color="auto"/>
          </w:divBdr>
        </w:div>
        <w:div w:id="1129666437">
          <w:marLeft w:val="0"/>
          <w:marRight w:val="0"/>
          <w:marTop w:val="0"/>
          <w:marBottom w:val="0"/>
          <w:divBdr>
            <w:top w:val="none" w:sz="0" w:space="0" w:color="auto"/>
            <w:left w:val="none" w:sz="0" w:space="0" w:color="auto"/>
            <w:bottom w:val="none" w:sz="0" w:space="0" w:color="auto"/>
            <w:right w:val="none" w:sz="0" w:space="0" w:color="auto"/>
          </w:divBdr>
        </w:div>
        <w:div w:id="1495219267">
          <w:marLeft w:val="0"/>
          <w:marRight w:val="0"/>
          <w:marTop w:val="0"/>
          <w:marBottom w:val="0"/>
          <w:divBdr>
            <w:top w:val="none" w:sz="0" w:space="0" w:color="auto"/>
            <w:left w:val="none" w:sz="0" w:space="0" w:color="auto"/>
            <w:bottom w:val="none" w:sz="0" w:space="0" w:color="auto"/>
            <w:right w:val="none" w:sz="0" w:space="0" w:color="auto"/>
          </w:divBdr>
        </w:div>
        <w:div w:id="1714889972">
          <w:marLeft w:val="0"/>
          <w:marRight w:val="0"/>
          <w:marTop w:val="0"/>
          <w:marBottom w:val="0"/>
          <w:divBdr>
            <w:top w:val="none" w:sz="0" w:space="0" w:color="auto"/>
            <w:left w:val="none" w:sz="0" w:space="0" w:color="auto"/>
            <w:bottom w:val="none" w:sz="0" w:space="0" w:color="auto"/>
            <w:right w:val="none" w:sz="0" w:space="0" w:color="auto"/>
          </w:divBdr>
        </w:div>
        <w:div w:id="1876775091">
          <w:marLeft w:val="0"/>
          <w:marRight w:val="0"/>
          <w:marTop w:val="0"/>
          <w:marBottom w:val="0"/>
          <w:divBdr>
            <w:top w:val="none" w:sz="0" w:space="0" w:color="auto"/>
            <w:left w:val="none" w:sz="0" w:space="0" w:color="auto"/>
            <w:bottom w:val="none" w:sz="0" w:space="0" w:color="auto"/>
            <w:right w:val="none" w:sz="0" w:space="0" w:color="auto"/>
          </w:divBdr>
        </w:div>
        <w:div w:id="1915628702">
          <w:marLeft w:val="0"/>
          <w:marRight w:val="0"/>
          <w:marTop w:val="0"/>
          <w:marBottom w:val="0"/>
          <w:divBdr>
            <w:top w:val="none" w:sz="0" w:space="0" w:color="auto"/>
            <w:left w:val="none" w:sz="0" w:space="0" w:color="auto"/>
            <w:bottom w:val="none" w:sz="0" w:space="0" w:color="auto"/>
            <w:right w:val="none" w:sz="0" w:space="0" w:color="auto"/>
          </w:divBdr>
        </w:div>
        <w:div w:id="1978336954">
          <w:marLeft w:val="0"/>
          <w:marRight w:val="0"/>
          <w:marTop w:val="0"/>
          <w:marBottom w:val="0"/>
          <w:divBdr>
            <w:top w:val="none" w:sz="0" w:space="0" w:color="auto"/>
            <w:left w:val="none" w:sz="0" w:space="0" w:color="auto"/>
            <w:bottom w:val="none" w:sz="0" w:space="0" w:color="auto"/>
            <w:right w:val="none" w:sz="0" w:space="0" w:color="auto"/>
          </w:divBdr>
        </w:div>
        <w:div w:id="2014605911">
          <w:marLeft w:val="-75"/>
          <w:marRight w:val="0"/>
          <w:marTop w:val="30"/>
          <w:marBottom w:val="30"/>
          <w:divBdr>
            <w:top w:val="none" w:sz="0" w:space="0" w:color="auto"/>
            <w:left w:val="none" w:sz="0" w:space="0" w:color="auto"/>
            <w:bottom w:val="none" w:sz="0" w:space="0" w:color="auto"/>
            <w:right w:val="none" w:sz="0" w:space="0" w:color="auto"/>
          </w:divBdr>
          <w:divsChild>
            <w:div w:id="27919796">
              <w:marLeft w:val="0"/>
              <w:marRight w:val="0"/>
              <w:marTop w:val="0"/>
              <w:marBottom w:val="0"/>
              <w:divBdr>
                <w:top w:val="none" w:sz="0" w:space="0" w:color="auto"/>
                <w:left w:val="none" w:sz="0" w:space="0" w:color="auto"/>
                <w:bottom w:val="none" w:sz="0" w:space="0" w:color="auto"/>
                <w:right w:val="none" w:sz="0" w:space="0" w:color="auto"/>
              </w:divBdr>
              <w:divsChild>
                <w:div w:id="425732559">
                  <w:marLeft w:val="0"/>
                  <w:marRight w:val="0"/>
                  <w:marTop w:val="0"/>
                  <w:marBottom w:val="0"/>
                  <w:divBdr>
                    <w:top w:val="none" w:sz="0" w:space="0" w:color="auto"/>
                    <w:left w:val="none" w:sz="0" w:space="0" w:color="auto"/>
                    <w:bottom w:val="none" w:sz="0" w:space="0" w:color="auto"/>
                    <w:right w:val="none" w:sz="0" w:space="0" w:color="auto"/>
                  </w:divBdr>
                </w:div>
              </w:divsChild>
            </w:div>
            <w:div w:id="214439598">
              <w:marLeft w:val="0"/>
              <w:marRight w:val="0"/>
              <w:marTop w:val="0"/>
              <w:marBottom w:val="0"/>
              <w:divBdr>
                <w:top w:val="none" w:sz="0" w:space="0" w:color="auto"/>
                <w:left w:val="none" w:sz="0" w:space="0" w:color="auto"/>
                <w:bottom w:val="none" w:sz="0" w:space="0" w:color="auto"/>
                <w:right w:val="none" w:sz="0" w:space="0" w:color="auto"/>
              </w:divBdr>
              <w:divsChild>
                <w:div w:id="2083523034">
                  <w:marLeft w:val="0"/>
                  <w:marRight w:val="0"/>
                  <w:marTop w:val="0"/>
                  <w:marBottom w:val="0"/>
                  <w:divBdr>
                    <w:top w:val="none" w:sz="0" w:space="0" w:color="auto"/>
                    <w:left w:val="none" w:sz="0" w:space="0" w:color="auto"/>
                    <w:bottom w:val="none" w:sz="0" w:space="0" w:color="auto"/>
                    <w:right w:val="none" w:sz="0" w:space="0" w:color="auto"/>
                  </w:divBdr>
                </w:div>
              </w:divsChild>
            </w:div>
            <w:div w:id="378290241">
              <w:marLeft w:val="0"/>
              <w:marRight w:val="0"/>
              <w:marTop w:val="0"/>
              <w:marBottom w:val="0"/>
              <w:divBdr>
                <w:top w:val="none" w:sz="0" w:space="0" w:color="auto"/>
                <w:left w:val="none" w:sz="0" w:space="0" w:color="auto"/>
                <w:bottom w:val="none" w:sz="0" w:space="0" w:color="auto"/>
                <w:right w:val="none" w:sz="0" w:space="0" w:color="auto"/>
              </w:divBdr>
              <w:divsChild>
                <w:div w:id="610092458">
                  <w:marLeft w:val="0"/>
                  <w:marRight w:val="0"/>
                  <w:marTop w:val="0"/>
                  <w:marBottom w:val="0"/>
                  <w:divBdr>
                    <w:top w:val="none" w:sz="0" w:space="0" w:color="auto"/>
                    <w:left w:val="none" w:sz="0" w:space="0" w:color="auto"/>
                    <w:bottom w:val="none" w:sz="0" w:space="0" w:color="auto"/>
                    <w:right w:val="none" w:sz="0" w:space="0" w:color="auto"/>
                  </w:divBdr>
                </w:div>
              </w:divsChild>
            </w:div>
            <w:div w:id="461113206">
              <w:marLeft w:val="0"/>
              <w:marRight w:val="0"/>
              <w:marTop w:val="0"/>
              <w:marBottom w:val="0"/>
              <w:divBdr>
                <w:top w:val="none" w:sz="0" w:space="0" w:color="auto"/>
                <w:left w:val="none" w:sz="0" w:space="0" w:color="auto"/>
                <w:bottom w:val="none" w:sz="0" w:space="0" w:color="auto"/>
                <w:right w:val="none" w:sz="0" w:space="0" w:color="auto"/>
              </w:divBdr>
              <w:divsChild>
                <w:div w:id="1657763862">
                  <w:marLeft w:val="0"/>
                  <w:marRight w:val="0"/>
                  <w:marTop w:val="0"/>
                  <w:marBottom w:val="0"/>
                  <w:divBdr>
                    <w:top w:val="none" w:sz="0" w:space="0" w:color="auto"/>
                    <w:left w:val="none" w:sz="0" w:space="0" w:color="auto"/>
                    <w:bottom w:val="none" w:sz="0" w:space="0" w:color="auto"/>
                    <w:right w:val="none" w:sz="0" w:space="0" w:color="auto"/>
                  </w:divBdr>
                </w:div>
              </w:divsChild>
            </w:div>
            <w:div w:id="593902693">
              <w:marLeft w:val="0"/>
              <w:marRight w:val="0"/>
              <w:marTop w:val="0"/>
              <w:marBottom w:val="0"/>
              <w:divBdr>
                <w:top w:val="none" w:sz="0" w:space="0" w:color="auto"/>
                <w:left w:val="none" w:sz="0" w:space="0" w:color="auto"/>
                <w:bottom w:val="none" w:sz="0" w:space="0" w:color="auto"/>
                <w:right w:val="none" w:sz="0" w:space="0" w:color="auto"/>
              </w:divBdr>
              <w:divsChild>
                <w:div w:id="1489714134">
                  <w:marLeft w:val="0"/>
                  <w:marRight w:val="0"/>
                  <w:marTop w:val="0"/>
                  <w:marBottom w:val="0"/>
                  <w:divBdr>
                    <w:top w:val="none" w:sz="0" w:space="0" w:color="auto"/>
                    <w:left w:val="none" w:sz="0" w:space="0" w:color="auto"/>
                    <w:bottom w:val="none" w:sz="0" w:space="0" w:color="auto"/>
                    <w:right w:val="none" w:sz="0" w:space="0" w:color="auto"/>
                  </w:divBdr>
                </w:div>
              </w:divsChild>
            </w:div>
            <w:div w:id="837425323">
              <w:marLeft w:val="0"/>
              <w:marRight w:val="0"/>
              <w:marTop w:val="0"/>
              <w:marBottom w:val="0"/>
              <w:divBdr>
                <w:top w:val="none" w:sz="0" w:space="0" w:color="auto"/>
                <w:left w:val="none" w:sz="0" w:space="0" w:color="auto"/>
                <w:bottom w:val="none" w:sz="0" w:space="0" w:color="auto"/>
                <w:right w:val="none" w:sz="0" w:space="0" w:color="auto"/>
              </w:divBdr>
              <w:divsChild>
                <w:div w:id="309679461">
                  <w:marLeft w:val="0"/>
                  <w:marRight w:val="0"/>
                  <w:marTop w:val="0"/>
                  <w:marBottom w:val="0"/>
                  <w:divBdr>
                    <w:top w:val="none" w:sz="0" w:space="0" w:color="auto"/>
                    <w:left w:val="none" w:sz="0" w:space="0" w:color="auto"/>
                    <w:bottom w:val="none" w:sz="0" w:space="0" w:color="auto"/>
                    <w:right w:val="none" w:sz="0" w:space="0" w:color="auto"/>
                  </w:divBdr>
                </w:div>
              </w:divsChild>
            </w:div>
            <w:div w:id="840583675">
              <w:marLeft w:val="0"/>
              <w:marRight w:val="0"/>
              <w:marTop w:val="0"/>
              <w:marBottom w:val="0"/>
              <w:divBdr>
                <w:top w:val="none" w:sz="0" w:space="0" w:color="auto"/>
                <w:left w:val="none" w:sz="0" w:space="0" w:color="auto"/>
                <w:bottom w:val="none" w:sz="0" w:space="0" w:color="auto"/>
                <w:right w:val="none" w:sz="0" w:space="0" w:color="auto"/>
              </w:divBdr>
              <w:divsChild>
                <w:div w:id="1124229348">
                  <w:marLeft w:val="0"/>
                  <w:marRight w:val="0"/>
                  <w:marTop w:val="0"/>
                  <w:marBottom w:val="0"/>
                  <w:divBdr>
                    <w:top w:val="none" w:sz="0" w:space="0" w:color="auto"/>
                    <w:left w:val="none" w:sz="0" w:space="0" w:color="auto"/>
                    <w:bottom w:val="none" w:sz="0" w:space="0" w:color="auto"/>
                    <w:right w:val="none" w:sz="0" w:space="0" w:color="auto"/>
                  </w:divBdr>
                </w:div>
                <w:div w:id="1853838250">
                  <w:marLeft w:val="0"/>
                  <w:marRight w:val="0"/>
                  <w:marTop w:val="0"/>
                  <w:marBottom w:val="0"/>
                  <w:divBdr>
                    <w:top w:val="none" w:sz="0" w:space="0" w:color="auto"/>
                    <w:left w:val="none" w:sz="0" w:space="0" w:color="auto"/>
                    <w:bottom w:val="none" w:sz="0" w:space="0" w:color="auto"/>
                    <w:right w:val="none" w:sz="0" w:space="0" w:color="auto"/>
                  </w:divBdr>
                </w:div>
              </w:divsChild>
            </w:div>
            <w:div w:id="889807440">
              <w:marLeft w:val="0"/>
              <w:marRight w:val="0"/>
              <w:marTop w:val="0"/>
              <w:marBottom w:val="0"/>
              <w:divBdr>
                <w:top w:val="none" w:sz="0" w:space="0" w:color="auto"/>
                <w:left w:val="none" w:sz="0" w:space="0" w:color="auto"/>
                <w:bottom w:val="none" w:sz="0" w:space="0" w:color="auto"/>
                <w:right w:val="none" w:sz="0" w:space="0" w:color="auto"/>
              </w:divBdr>
              <w:divsChild>
                <w:div w:id="2016305153">
                  <w:marLeft w:val="0"/>
                  <w:marRight w:val="0"/>
                  <w:marTop w:val="0"/>
                  <w:marBottom w:val="0"/>
                  <w:divBdr>
                    <w:top w:val="none" w:sz="0" w:space="0" w:color="auto"/>
                    <w:left w:val="none" w:sz="0" w:space="0" w:color="auto"/>
                    <w:bottom w:val="none" w:sz="0" w:space="0" w:color="auto"/>
                    <w:right w:val="none" w:sz="0" w:space="0" w:color="auto"/>
                  </w:divBdr>
                </w:div>
              </w:divsChild>
            </w:div>
            <w:div w:id="899708413">
              <w:marLeft w:val="0"/>
              <w:marRight w:val="0"/>
              <w:marTop w:val="0"/>
              <w:marBottom w:val="0"/>
              <w:divBdr>
                <w:top w:val="none" w:sz="0" w:space="0" w:color="auto"/>
                <w:left w:val="none" w:sz="0" w:space="0" w:color="auto"/>
                <w:bottom w:val="none" w:sz="0" w:space="0" w:color="auto"/>
                <w:right w:val="none" w:sz="0" w:space="0" w:color="auto"/>
              </w:divBdr>
              <w:divsChild>
                <w:div w:id="1195919303">
                  <w:marLeft w:val="0"/>
                  <w:marRight w:val="0"/>
                  <w:marTop w:val="0"/>
                  <w:marBottom w:val="0"/>
                  <w:divBdr>
                    <w:top w:val="none" w:sz="0" w:space="0" w:color="auto"/>
                    <w:left w:val="none" w:sz="0" w:space="0" w:color="auto"/>
                    <w:bottom w:val="none" w:sz="0" w:space="0" w:color="auto"/>
                    <w:right w:val="none" w:sz="0" w:space="0" w:color="auto"/>
                  </w:divBdr>
                </w:div>
              </w:divsChild>
            </w:div>
            <w:div w:id="1003126543">
              <w:marLeft w:val="0"/>
              <w:marRight w:val="0"/>
              <w:marTop w:val="0"/>
              <w:marBottom w:val="0"/>
              <w:divBdr>
                <w:top w:val="none" w:sz="0" w:space="0" w:color="auto"/>
                <w:left w:val="none" w:sz="0" w:space="0" w:color="auto"/>
                <w:bottom w:val="none" w:sz="0" w:space="0" w:color="auto"/>
                <w:right w:val="none" w:sz="0" w:space="0" w:color="auto"/>
              </w:divBdr>
              <w:divsChild>
                <w:div w:id="677580292">
                  <w:marLeft w:val="0"/>
                  <w:marRight w:val="0"/>
                  <w:marTop w:val="0"/>
                  <w:marBottom w:val="0"/>
                  <w:divBdr>
                    <w:top w:val="none" w:sz="0" w:space="0" w:color="auto"/>
                    <w:left w:val="none" w:sz="0" w:space="0" w:color="auto"/>
                    <w:bottom w:val="none" w:sz="0" w:space="0" w:color="auto"/>
                    <w:right w:val="none" w:sz="0" w:space="0" w:color="auto"/>
                  </w:divBdr>
                </w:div>
                <w:div w:id="1306084475">
                  <w:marLeft w:val="0"/>
                  <w:marRight w:val="0"/>
                  <w:marTop w:val="0"/>
                  <w:marBottom w:val="0"/>
                  <w:divBdr>
                    <w:top w:val="none" w:sz="0" w:space="0" w:color="auto"/>
                    <w:left w:val="none" w:sz="0" w:space="0" w:color="auto"/>
                    <w:bottom w:val="none" w:sz="0" w:space="0" w:color="auto"/>
                    <w:right w:val="none" w:sz="0" w:space="0" w:color="auto"/>
                  </w:divBdr>
                </w:div>
              </w:divsChild>
            </w:div>
            <w:div w:id="1104767816">
              <w:marLeft w:val="0"/>
              <w:marRight w:val="0"/>
              <w:marTop w:val="0"/>
              <w:marBottom w:val="0"/>
              <w:divBdr>
                <w:top w:val="none" w:sz="0" w:space="0" w:color="auto"/>
                <w:left w:val="none" w:sz="0" w:space="0" w:color="auto"/>
                <w:bottom w:val="none" w:sz="0" w:space="0" w:color="auto"/>
                <w:right w:val="none" w:sz="0" w:space="0" w:color="auto"/>
              </w:divBdr>
              <w:divsChild>
                <w:div w:id="970476244">
                  <w:marLeft w:val="0"/>
                  <w:marRight w:val="0"/>
                  <w:marTop w:val="0"/>
                  <w:marBottom w:val="0"/>
                  <w:divBdr>
                    <w:top w:val="none" w:sz="0" w:space="0" w:color="auto"/>
                    <w:left w:val="none" w:sz="0" w:space="0" w:color="auto"/>
                    <w:bottom w:val="none" w:sz="0" w:space="0" w:color="auto"/>
                    <w:right w:val="none" w:sz="0" w:space="0" w:color="auto"/>
                  </w:divBdr>
                </w:div>
              </w:divsChild>
            </w:div>
            <w:div w:id="1243293909">
              <w:marLeft w:val="0"/>
              <w:marRight w:val="0"/>
              <w:marTop w:val="0"/>
              <w:marBottom w:val="0"/>
              <w:divBdr>
                <w:top w:val="none" w:sz="0" w:space="0" w:color="auto"/>
                <w:left w:val="none" w:sz="0" w:space="0" w:color="auto"/>
                <w:bottom w:val="none" w:sz="0" w:space="0" w:color="auto"/>
                <w:right w:val="none" w:sz="0" w:space="0" w:color="auto"/>
              </w:divBdr>
              <w:divsChild>
                <w:div w:id="195967442">
                  <w:marLeft w:val="0"/>
                  <w:marRight w:val="0"/>
                  <w:marTop w:val="0"/>
                  <w:marBottom w:val="0"/>
                  <w:divBdr>
                    <w:top w:val="none" w:sz="0" w:space="0" w:color="auto"/>
                    <w:left w:val="none" w:sz="0" w:space="0" w:color="auto"/>
                    <w:bottom w:val="none" w:sz="0" w:space="0" w:color="auto"/>
                    <w:right w:val="none" w:sz="0" w:space="0" w:color="auto"/>
                  </w:divBdr>
                </w:div>
              </w:divsChild>
            </w:div>
            <w:div w:id="1279215525">
              <w:marLeft w:val="0"/>
              <w:marRight w:val="0"/>
              <w:marTop w:val="0"/>
              <w:marBottom w:val="0"/>
              <w:divBdr>
                <w:top w:val="none" w:sz="0" w:space="0" w:color="auto"/>
                <w:left w:val="none" w:sz="0" w:space="0" w:color="auto"/>
                <w:bottom w:val="none" w:sz="0" w:space="0" w:color="auto"/>
                <w:right w:val="none" w:sz="0" w:space="0" w:color="auto"/>
              </w:divBdr>
              <w:divsChild>
                <w:div w:id="2075422977">
                  <w:marLeft w:val="0"/>
                  <w:marRight w:val="0"/>
                  <w:marTop w:val="0"/>
                  <w:marBottom w:val="0"/>
                  <w:divBdr>
                    <w:top w:val="none" w:sz="0" w:space="0" w:color="auto"/>
                    <w:left w:val="none" w:sz="0" w:space="0" w:color="auto"/>
                    <w:bottom w:val="none" w:sz="0" w:space="0" w:color="auto"/>
                    <w:right w:val="none" w:sz="0" w:space="0" w:color="auto"/>
                  </w:divBdr>
                </w:div>
              </w:divsChild>
            </w:div>
            <w:div w:id="1320040914">
              <w:marLeft w:val="0"/>
              <w:marRight w:val="0"/>
              <w:marTop w:val="0"/>
              <w:marBottom w:val="0"/>
              <w:divBdr>
                <w:top w:val="none" w:sz="0" w:space="0" w:color="auto"/>
                <w:left w:val="none" w:sz="0" w:space="0" w:color="auto"/>
                <w:bottom w:val="none" w:sz="0" w:space="0" w:color="auto"/>
                <w:right w:val="none" w:sz="0" w:space="0" w:color="auto"/>
              </w:divBdr>
              <w:divsChild>
                <w:div w:id="1755589847">
                  <w:marLeft w:val="0"/>
                  <w:marRight w:val="0"/>
                  <w:marTop w:val="0"/>
                  <w:marBottom w:val="0"/>
                  <w:divBdr>
                    <w:top w:val="none" w:sz="0" w:space="0" w:color="auto"/>
                    <w:left w:val="none" w:sz="0" w:space="0" w:color="auto"/>
                    <w:bottom w:val="none" w:sz="0" w:space="0" w:color="auto"/>
                    <w:right w:val="none" w:sz="0" w:space="0" w:color="auto"/>
                  </w:divBdr>
                </w:div>
              </w:divsChild>
            </w:div>
            <w:div w:id="1322276934">
              <w:marLeft w:val="0"/>
              <w:marRight w:val="0"/>
              <w:marTop w:val="0"/>
              <w:marBottom w:val="0"/>
              <w:divBdr>
                <w:top w:val="none" w:sz="0" w:space="0" w:color="auto"/>
                <w:left w:val="none" w:sz="0" w:space="0" w:color="auto"/>
                <w:bottom w:val="none" w:sz="0" w:space="0" w:color="auto"/>
                <w:right w:val="none" w:sz="0" w:space="0" w:color="auto"/>
              </w:divBdr>
              <w:divsChild>
                <w:div w:id="2019310558">
                  <w:marLeft w:val="0"/>
                  <w:marRight w:val="0"/>
                  <w:marTop w:val="0"/>
                  <w:marBottom w:val="0"/>
                  <w:divBdr>
                    <w:top w:val="none" w:sz="0" w:space="0" w:color="auto"/>
                    <w:left w:val="none" w:sz="0" w:space="0" w:color="auto"/>
                    <w:bottom w:val="none" w:sz="0" w:space="0" w:color="auto"/>
                    <w:right w:val="none" w:sz="0" w:space="0" w:color="auto"/>
                  </w:divBdr>
                </w:div>
              </w:divsChild>
            </w:div>
            <w:div w:id="1332223725">
              <w:marLeft w:val="0"/>
              <w:marRight w:val="0"/>
              <w:marTop w:val="0"/>
              <w:marBottom w:val="0"/>
              <w:divBdr>
                <w:top w:val="none" w:sz="0" w:space="0" w:color="auto"/>
                <w:left w:val="none" w:sz="0" w:space="0" w:color="auto"/>
                <w:bottom w:val="none" w:sz="0" w:space="0" w:color="auto"/>
                <w:right w:val="none" w:sz="0" w:space="0" w:color="auto"/>
              </w:divBdr>
              <w:divsChild>
                <w:div w:id="1911231915">
                  <w:marLeft w:val="0"/>
                  <w:marRight w:val="0"/>
                  <w:marTop w:val="0"/>
                  <w:marBottom w:val="0"/>
                  <w:divBdr>
                    <w:top w:val="none" w:sz="0" w:space="0" w:color="auto"/>
                    <w:left w:val="none" w:sz="0" w:space="0" w:color="auto"/>
                    <w:bottom w:val="none" w:sz="0" w:space="0" w:color="auto"/>
                    <w:right w:val="none" w:sz="0" w:space="0" w:color="auto"/>
                  </w:divBdr>
                </w:div>
              </w:divsChild>
            </w:div>
            <w:div w:id="1378973345">
              <w:marLeft w:val="0"/>
              <w:marRight w:val="0"/>
              <w:marTop w:val="0"/>
              <w:marBottom w:val="0"/>
              <w:divBdr>
                <w:top w:val="none" w:sz="0" w:space="0" w:color="auto"/>
                <w:left w:val="none" w:sz="0" w:space="0" w:color="auto"/>
                <w:bottom w:val="none" w:sz="0" w:space="0" w:color="auto"/>
                <w:right w:val="none" w:sz="0" w:space="0" w:color="auto"/>
              </w:divBdr>
              <w:divsChild>
                <w:div w:id="1898933705">
                  <w:marLeft w:val="0"/>
                  <w:marRight w:val="0"/>
                  <w:marTop w:val="0"/>
                  <w:marBottom w:val="0"/>
                  <w:divBdr>
                    <w:top w:val="none" w:sz="0" w:space="0" w:color="auto"/>
                    <w:left w:val="none" w:sz="0" w:space="0" w:color="auto"/>
                    <w:bottom w:val="none" w:sz="0" w:space="0" w:color="auto"/>
                    <w:right w:val="none" w:sz="0" w:space="0" w:color="auto"/>
                  </w:divBdr>
                </w:div>
              </w:divsChild>
            </w:div>
            <w:div w:id="1394618834">
              <w:marLeft w:val="0"/>
              <w:marRight w:val="0"/>
              <w:marTop w:val="0"/>
              <w:marBottom w:val="0"/>
              <w:divBdr>
                <w:top w:val="none" w:sz="0" w:space="0" w:color="auto"/>
                <w:left w:val="none" w:sz="0" w:space="0" w:color="auto"/>
                <w:bottom w:val="none" w:sz="0" w:space="0" w:color="auto"/>
                <w:right w:val="none" w:sz="0" w:space="0" w:color="auto"/>
              </w:divBdr>
              <w:divsChild>
                <w:div w:id="1140227603">
                  <w:marLeft w:val="0"/>
                  <w:marRight w:val="0"/>
                  <w:marTop w:val="0"/>
                  <w:marBottom w:val="0"/>
                  <w:divBdr>
                    <w:top w:val="none" w:sz="0" w:space="0" w:color="auto"/>
                    <w:left w:val="none" w:sz="0" w:space="0" w:color="auto"/>
                    <w:bottom w:val="none" w:sz="0" w:space="0" w:color="auto"/>
                    <w:right w:val="none" w:sz="0" w:space="0" w:color="auto"/>
                  </w:divBdr>
                </w:div>
              </w:divsChild>
            </w:div>
            <w:div w:id="1445882096">
              <w:marLeft w:val="0"/>
              <w:marRight w:val="0"/>
              <w:marTop w:val="0"/>
              <w:marBottom w:val="0"/>
              <w:divBdr>
                <w:top w:val="none" w:sz="0" w:space="0" w:color="auto"/>
                <w:left w:val="none" w:sz="0" w:space="0" w:color="auto"/>
                <w:bottom w:val="none" w:sz="0" w:space="0" w:color="auto"/>
                <w:right w:val="none" w:sz="0" w:space="0" w:color="auto"/>
              </w:divBdr>
              <w:divsChild>
                <w:div w:id="229967488">
                  <w:marLeft w:val="0"/>
                  <w:marRight w:val="0"/>
                  <w:marTop w:val="0"/>
                  <w:marBottom w:val="0"/>
                  <w:divBdr>
                    <w:top w:val="none" w:sz="0" w:space="0" w:color="auto"/>
                    <w:left w:val="none" w:sz="0" w:space="0" w:color="auto"/>
                    <w:bottom w:val="none" w:sz="0" w:space="0" w:color="auto"/>
                    <w:right w:val="none" w:sz="0" w:space="0" w:color="auto"/>
                  </w:divBdr>
                </w:div>
                <w:div w:id="1107236199">
                  <w:marLeft w:val="0"/>
                  <w:marRight w:val="0"/>
                  <w:marTop w:val="0"/>
                  <w:marBottom w:val="0"/>
                  <w:divBdr>
                    <w:top w:val="none" w:sz="0" w:space="0" w:color="auto"/>
                    <w:left w:val="none" w:sz="0" w:space="0" w:color="auto"/>
                    <w:bottom w:val="none" w:sz="0" w:space="0" w:color="auto"/>
                    <w:right w:val="none" w:sz="0" w:space="0" w:color="auto"/>
                  </w:divBdr>
                </w:div>
              </w:divsChild>
            </w:div>
            <w:div w:id="1446316461">
              <w:marLeft w:val="0"/>
              <w:marRight w:val="0"/>
              <w:marTop w:val="0"/>
              <w:marBottom w:val="0"/>
              <w:divBdr>
                <w:top w:val="none" w:sz="0" w:space="0" w:color="auto"/>
                <w:left w:val="none" w:sz="0" w:space="0" w:color="auto"/>
                <w:bottom w:val="none" w:sz="0" w:space="0" w:color="auto"/>
                <w:right w:val="none" w:sz="0" w:space="0" w:color="auto"/>
              </w:divBdr>
              <w:divsChild>
                <w:div w:id="1647051411">
                  <w:marLeft w:val="0"/>
                  <w:marRight w:val="0"/>
                  <w:marTop w:val="0"/>
                  <w:marBottom w:val="0"/>
                  <w:divBdr>
                    <w:top w:val="none" w:sz="0" w:space="0" w:color="auto"/>
                    <w:left w:val="none" w:sz="0" w:space="0" w:color="auto"/>
                    <w:bottom w:val="none" w:sz="0" w:space="0" w:color="auto"/>
                    <w:right w:val="none" w:sz="0" w:space="0" w:color="auto"/>
                  </w:divBdr>
                </w:div>
              </w:divsChild>
            </w:div>
            <w:div w:id="1511991892">
              <w:marLeft w:val="0"/>
              <w:marRight w:val="0"/>
              <w:marTop w:val="0"/>
              <w:marBottom w:val="0"/>
              <w:divBdr>
                <w:top w:val="none" w:sz="0" w:space="0" w:color="auto"/>
                <w:left w:val="none" w:sz="0" w:space="0" w:color="auto"/>
                <w:bottom w:val="none" w:sz="0" w:space="0" w:color="auto"/>
                <w:right w:val="none" w:sz="0" w:space="0" w:color="auto"/>
              </w:divBdr>
              <w:divsChild>
                <w:div w:id="752360265">
                  <w:marLeft w:val="0"/>
                  <w:marRight w:val="0"/>
                  <w:marTop w:val="0"/>
                  <w:marBottom w:val="0"/>
                  <w:divBdr>
                    <w:top w:val="none" w:sz="0" w:space="0" w:color="auto"/>
                    <w:left w:val="none" w:sz="0" w:space="0" w:color="auto"/>
                    <w:bottom w:val="none" w:sz="0" w:space="0" w:color="auto"/>
                    <w:right w:val="none" w:sz="0" w:space="0" w:color="auto"/>
                  </w:divBdr>
                </w:div>
              </w:divsChild>
            </w:div>
            <w:div w:id="1593319445">
              <w:marLeft w:val="0"/>
              <w:marRight w:val="0"/>
              <w:marTop w:val="0"/>
              <w:marBottom w:val="0"/>
              <w:divBdr>
                <w:top w:val="none" w:sz="0" w:space="0" w:color="auto"/>
                <w:left w:val="none" w:sz="0" w:space="0" w:color="auto"/>
                <w:bottom w:val="none" w:sz="0" w:space="0" w:color="auto"/>
                <w:right w:val="none" w:sz="0" w:space="0" w:color="auto"/>
              </w:divBdr>
              <w:divsChild>
                <w:div w:id="1122378126">
                  <w:marLeft w:val="0"/>
                  <w:marRight w:val="0"/>
                  <w:marTop w:val="0"/>
                  <w:marBottom w:val="0"/>
                  <w:divBdr>
                    <w:top w:val="none" w:sz="0" w:space="0" w:color="auto"/>
                    <w:left w:val="none" w:sz="0" w:space="0" w:color="auto"/>
                    <w:bottom w:val="none" w:sz="0" w:space="0" w:color="auto"/>
                    <w:right w:val="none" w:sz="0" w:space="0" w:color="auto"/>
                  </w:divBdr>
                </w:div>
              </w:divsChild>
            </w:div>
            <w:div w:id="1600411603">
              <w:marLeft w:val="0"/>
              <w:marRight w:val="0"/>
              <w:marTop w:val="0"/>
              <w:marBottom w:val="0"/>
              <w:divBdr>
                <w:top w:val="none" w:sz="0" w:space="0" w:color="auto"/>
                <w:left w:val="none" w:sz="0" w:space="0" w:color="auto"/>
                <w:bottom w:val="none" w:sz="0" w:space="0" w:color="auto"/>
                <w:right w:val="none" w:sz="0" w:space="0" w:color="auto"/>
              </w:divBdr>
              <w:divsChild>
                <w:div w:id="1681814091">
                  <w:marLeft w:val="0"/>
                  <w:marRight w:val="0"/>
                  <w:marTop w:val="0"/>
                  <w:marBottom w:val="0"/>
                  <w:divBdr>
                    <w:top w:val="none" w:sz="0" w:space="0" w:color="auto"/>
                    <w:left w:val="none" w:sz="0" w:space="0" w:color="auto"/>
                    <w:bottom w:val="none" w:sz="0" w:space="0" w:color="auto"/>
                    <w:right w:val="none" w:sz="0" w:space="0" w:color="auto"/>
                  </w:divBdr>
                </w:div>
              </w:divsChild>
            </w:div>
            <w:div w:id="1679502574">
              <w:marLeft w:val="0"/>
              <w:marRight w:val="0"/>
              <w:marTop w:val="0"/>
              <w:marBottom w:val="0"/>
              <w:divBdr>
                <w:top w:val="none" w:sz="0" w:space="0" w:color="auto"/>
                <w:left w:val="none" w:sz="0" w:space="0" w:color="auto"/>
                <w:bottom w:val="none" w:sz="0" w:space="0" w:color="auto"/>
                <w:right w:val="none" w:sz="0" w:space="0" w:color="auto"/>
              </w:divBdr>
              <w:divsChild>
                <w:div w:id="1940914545">
                  <w:marLeft w:val="0"/>
                  <w:marRight w:val="0"/>
                  <w:marTop w:val="0"/>
                  <w:marBottom w:val="0"/>
                  <w:divBdr>
                    <w:top w:val="none" w:sz="0" w:space="0" w:color="auto"/>
                    <w:left w:val="none" w:sz="0" w:space="0" w:color="auto"/>
                    <w:bottom w:val="none" w:sz="0" w:space="0" w:color="auto"/>
                    <w:right w:val="none" w:sz="0" w:space="0" w:color="auto"/>
                  </w:divBdr>
                </w:div>
              </w:divsChild>
            </w:div>
            <w:div w:id="1708145756">
              <w:marLeft w:val="0"/>
              <w:marRight w:val="0"/>
              <w:marTop w:val="0"/>
              <w:marBottom w:val="0"/>
              <w:divBdr>
                <w:top w:val="none" w:sz="0" w:space="0" w:color="auto"/>
                <w:left w:val="none" w:sz="0" w:space="0" w:color="auto"/>
                <w:bottom w:val="none" w:sz="0" w:space="0" w:color="auto"/>
                <w:right w:val="none" w:sz="0" w:space="0" w:color="auto"/>
              </w:divBdr>
              <w:divsChild>
                <w:div w:id="1385787282">
                  <w:marLeft w:val="0"/>
                  <w:marRight w:val="0"/>
                  <w:marTop w:val="0"/>
                  <w:marBottom w:val="0"/>
                  <w:divBdr>
                    <w:top w:val="none" w:sz="0" w:space="0" w:color="auto"/>
                    <w:left w:val="none" w:sz="0" w:space="0" w:color="auto"/>
                    <w:bottom w:val="none" w:sz="0" w:space="0" w:color="auto"/>
                    <w:right w:val="none" w:sz="0" w:space="0" w:color="auto"/>
                  </w:divBdr>
                </w:div>
              </w:divsChild>
            </w:div>
            <w:div w:id="1721123576">
              <w:marLeft w:val="0"/>
              <w:marRight w:val="0"/>
              <w:marTop w:val="0"/>
              <w:marBottom w:val="0"/>
              <w:divBdr>
                <w:top w:val="none" w:sz="0" w:space="0" w:color="auto"/>
                <w:left w:val="none" w:sz="0" w:space="0" w:color="auto"/>
                <w:bottom w:val="none" w:sz="0" w:space="0" w:color="auto"/>
                <w:right w:val="none" w:sz="0" w:space="0" w:color="auto"/>
              </w:divBdr>
              <w:divsChild>
                <w:div w:id="905140560">
                  <w:marLeft w:val="0"/>
                  <w:marRight w:val="0"/>
                  <w:marTop w:val="0"/>
                  <w:marBottom w:val="0"/>
                  <w:divBdr>
                    <w:top w:val="none" w:sz="0" w:space="0" w:color="auto"/>
                    <w:left w:val="none" w:sz="0" w:space="0" w:color="auto"/>
                    <w:bottom w:val="none" w:sz="0" w:space="0" w:color="auto"/>
                    <w:right w:val="none" w:sz="0" w:space="0" w:color="auto"/>
                  </w:divBdr>
                </w:div>
              </w:divsChild>
            </w:div>
            <w:div w:id="1727409765">
              <w:marLeft w:val="0"/>
              <w:marRight w:val="0"/>
              <w:marTop w:val="0"/>
              <w:marBottom w:val="0"/>
              <w:divBdr>
                <w:top w:val="none" w:sz="0" w:space="0" w:color="auto"/>
                <w:left w:val="none" w:sz="0" w:space="0" w:color="auto"/>
                <w:bottom w:val="none" w:sz="0" w:space="0" w:color="auto"/>
                <w:right w:val="none" w:sz="0" w:space="0" w:color="auto"/>
              </w:divBdr>
              <w:divsChild>
                <w:div w:id="1156796067">
                  <w:marLeft w:val="0"/>
                  <w:marRight w:val="0"/>
                  <w:marTop w:val="0"/>
                  <w:marBottom w:val="0"/>
                  <w:divBdr>
                    <w:top w:val="none" w:sz="0" w:space="0" w:color="auto"/>
                    <w:left w:val="none" w:sz="0" w:space="0" w:color="auto"/>
                    <w:bottom w:val="none" w:sz="0" w:space="0" w:color="auto"/>
                    <w:right w:val="none" w:sz="0" w:space="0" w:color="auto"/>
                  </w:divBdr>
                </w:div>
              </w:divsChild>
            </w:div>
            <w:div w:id="1729454215">
              <w:marLeft w:val="0"/>
              <w:marRight w:val="0"/>
              <w:marTop w:val="0"/>
              <w:marBottom w:val="0"/>
              <w:divBdr>
                <w:top w:val="none" w:sz="0" w:space="0" w:color="auto"/>
                <w:left w:val="none" w:sz="0" w:space="0" w:color="auto"/>
                <w:bottom w:val="none" w:sz="0" w:space="0" w:color="auto"/>
                <w:right w:val="none" w:sz="0" w:space="0" w:color="auto"/>
              </w:divBdr>
              <w:divsChild>
                <w:div w:id="871069150">
                  <w:marLeft w:val="0"/>
                  <w:marRight w:val="0"/>
                  <w:marTop w:val="0"/>
                  <w:marBottom w:val="0"/>
                  <w:divBdr>
                    <w:top w:val="none" w:sz="0" w:space="0" w:color="auto"/>
                    <w:left w:val="none" w:sz="0" w:space="0" w:color="auto"/>
                    <w:bottom w:val="none" w:sz="0" w:space="0" w:color="auto"/>
                    <w:right w:val="none" w:sz="0" w:space="0" w:color="auto"/>
                  </w:divBdr>
                </w:div>
              </w:divsChild>
            </w:div>
            <w:div w:id="1783264741">
              <w:marLeft w:val="0"/>
              <w:marRight w:val="0"/>
              <w:marTop w:val="0"/>
              <w:marBottom w:val="0"/>
              <w:divBdr>
                <w:top w:val="none" w:sz="0" w:space="0" w:color="auto"/>
                <w:left w:val="none" w:sz="0" w:space="0" w:color="auto"/>
                <w:bottom w:val="none" w:sz="0" w:space="0" w:color="auto"/>
                <w:right w:val="none" w:sz="0" w:space="0" w:color="auto"/>
              </w:divBdr>
              <w:divsChild>
                <w:div w:id="448668580">
                  <w:marLeft w:val="0"/>
                  <w:marRight w:val="0"/>
                  <w:marTop w:val="0"/>
                  <w:marBottom w:val="0"/>
                  <w:divBdr>
                    <w:top w:val="none" w:sz="0" w:space="0" w:color="auto"/>
                    <w:left w:val="none" w:sz="0" w:space="0" w:color="auto"/>
                    <w:bottom w:val="none" w:sz="0" w:space="0" w:color="auto"/>
                    <w:right w:val="none" w:sz="0" w:space="0" w:color="auto"/>
                  </w:divBdr>
                </w:div>
              </w:divsChild>
            </w:div>
            <w:div w:id="1915622618">
              <w:marLeft w:val="0"/>
              <w:marRight w:val="0"/>
              <w:marTop w:val="0"/>
              <w:marBottom w:val="0"/>
              <w:divBdr>
                <w:top w:val="none" w:sz="0" w:space="0" w:color="auto"/>
                <w:left w:val="none" w:sz="0" w:space="0" w:color="auto"/>
                <w:bottom w:val="none" w:sz="0" w:space="0" w:color="auto"/>
                <w:right w:val="none" w:sz="0" w:space="0" w:color="auto"/>
              </w:divBdr>
              <w:divsChild>
                <w:div w:id="1229462780">
                  <w:marLeft w:val="0"/>
                  <w:marRight w:val="0"/>
                  <w:marTop w:val="0"/>
                  <w:marBottom w:val="0"/>
                  <w:divBdr>
                    <w:top w:val="none" w:sz="0" w:space="0" w:color="auto"/>
                    <w:left w:val="none" w:sz="0" w:space="0" w:color="auto"/>
                    <w:bottom w:val="none" w:sz="0" w:space="0" w:color="auto"/>
                    <w:right w:val="none" w:sz="0" w:space="0" w:color="auto"/>
                  </w:divBdr>
                </w:div>
              </w:divsChild>
            </w:div>
            <w:div w:id="1923643623">
              <w:marLeft w:val="0"/>
              <w:marRight w:val="0"/>
              <w:marTop w:val="0"/>
              <w:marBottom w:val="0"/>
              <w:divBdr>
                <w:top w:val="none" w:sz="0" w:space="0" w:color="auto"/>
                <w:left w:val="none" w:sz="0" w:space="0" w:color="auto"/>
                <w:bottom w:val="none" w:sz="0" w:space="0" w:color="auto"/>
                <w:right w:val="none" w:sz="0" w:space="0" w:color="auto"/>
              </w:divBdr>
              <w:divsChild>
                <w:div w:id="1421685026">
                  <w:marLeft w:val="0"/>
                  <w:marRight w:val="0"/>
                  <w:marTop w:val="0"/>
                  <w:marBottom w:val="0"/>
                  <w:divBdr>
                    <w:top w:val="none" w:sz="0" w:space="0" w:color="auto"/>
                    <w:left w:val="none" w:sz="0" w:space="0" w:color="auto"/>
                    <w:bottom w:val="none" w:sz="0" w:space="0" w:color="auto"/>
                    <w:right w:val="none" w:sz="0" w:space="0" w:color="auto"/>
                  </w:divBdr>
                </w:div>
              </w:divsChild>
            </w:div>
            <w:div w:id="1932812399">
              <w:marLeft w:val="0"/>
              <w:marRight w:val="0"/>
              <w:marTop w:val="0"/>
              <w:marBottom w:val="0"/>
              <w:divBdr>
                <w:top w:val="none" w:sz="0" w:space="0" w:color="auto"/>
                <w:left w:val="none" w:sz="0" w:space="0" w:color="auto"/>
                <w:bottom w:val="none" w:sz="0" w:space="0" w:color="auto"/>
                <w:right w:val="none" w:sz="0" w:space="0" w:color="auto"/>
              </w:divBdr>
              <w:divsChild>
                <w:div w:id="385832689">
                  <w:marLeft w:val="0"/>
                  <w:marRight w:val="0"/>
                  <w:marTop w:val="0"/>
                  <w:marBottom w:val="0"/>
                  <w:divBdr>
                    <w:top w:val="none" w:sz="0" w:space="0" w:color="auto"/>
                    <w:left w:val="none" w:sz="0" w:space="0" w:color="auto"/>
                    <w:bottom w:val="none" w:sz="0" w:space="0" w:color="auto"/>
                    <w:right w:val="none" w:sz="0" w:space="0" w:color="auto"/>
                  </w:divBdr>
                </w:div>
              </w:divsChild>
            </w:div>
            <w:div w:id="1973053443">
              <w:marLeft w:val="0"/>
              <w:marRight w:val="0"/>
              <w:marTop w:val="0"/>
              <w:marBottom w:val="0"/>
              <w:divBdr>
                <w:top w:val="none" w:sz="0" w:space="0" w:color="auto"/>
                <w:left w:val="none" w:sz="0" w:space="0" w:color="auto"/>
                <w:bottom w:val="none" w:sz="0" w:space="0" w:color="auto"/>
                <w:right w:val="none" w:sz="0" w:space="0" w:color="auto"/>
              </w:divBdr>
              <w:divsChild>
                <w:div w:id="646519963">
                  <w:marLeft w:val="0"/>
                  <w:marRight w:val="0"/>
                  <w:marTop w:val="0"/>
                  <w:marBottom w:val="0"/>
                  <w:divBdr>
                    <w:top w:val="none" w:sz="0" w:space="0" w:color="auto"/>
                    <w:left w:val="none" w:sz="0" w:space="0" w:color="auto"/>
                    <w:bottom w:val="none" w:sz="0" w:space="0" w:color="auto"/>
                    <w:right w:val="none" w:sz="0" w:space="0" w:color="auto"/>
                  </w:divBdr>
                </w:div>
              </w:divsChild>
            </w:div>
            <w:div w:id="2039314546">
              <w:marLeft w:val="0"/>
              <w:marRight w:val="0"/>
              <w:marTop w:val="0"/>
              <w:marBottom w:val="0"/>
              <w:divBdr>
                <w:top w:val="none" w:sz="0" w:space="0" w:color="auto"/>
                <w:left w:val="none" w:sz="0" w:space="0" w:color="auto"/>
                <w:bottom w:val="none" w:sz="0" w:space="0" w:color="auto"/>
                <w:right w:val="none" w:sz="0" w:space="0" w:color="auto"/>
              </w:divBdr>
              <w:divsChild>
                <w:div w:id="661785847">
                  <w:marLeft w:val="0"/>
                  <w:marRight w:val="0"/>
                  <w:marTop w:val="0"/>
                  <w:marBottom w:val="0"/>
                  <w:divBdr>
                    <w:top w:val="none" w:sz="0" w:space="0" w:color="auto"/>
                    <w:left w:val="none" w:sz="0" w:space="0" w:color="auto"/>
                    <w:bottom w:val="none" w:sz="0" w:space="0" w:color="auto"/>
                    <w:right w:val="none" w:sz="0" w:space="0" w:color="auto"/>
                  </w:divBdr>
                </w:div>
              </w:divsChild>
            </w:div>
            <w:div w:id="2052728365">
              <w:marLeft w:val="0"/>
              <w:marRight w:val="0"/>
              <w:marTop w:val="0"/>
              <w:marBottom w:val="0"/>
              <w:divBdr>
                <w:top w:val="none" w:sz="0" w:space="0" w:color="auto"/>
                <w:left w:val="none" w:sz="0" w:space="0" w:color="auto"/>
                <w:bottom w:val="none" w:sz="0" w:space="0" w:color="auto"/>
                <w:right w:val="none" w:sz="0" w:space="0" w:color="auto"/>
              </w:divBdr>
              <w:divsChild>
                <w:div w:id="290016318">
                  <w:marLeft w:val="0"/>
                  <w:marRight w:val="0"/>
                  <w:marTop w:val="0"/>
                  <w:marBottom w:val="0"/>
                  <w:divBdr>
                    <w:top w:val="none" w:sz="0" w:space="0" w:color="auto"/>
                    <w:left w:val="none" w:sz="0" w:space="0" w:color="auto"/>
                    <w:bottom w:val="none" w:sz="0" w:space="0" w:color="auto"/>
                    <w:right w:val="none" w:sz="0" w:space="0" w:color="auto"/>
                  </w:divBdr>
                </w:div>
              </w:divsChild>
            </w:div>
            <w:div w:id="2067607585">
              <w:marLeft w:val="0"/>
              <w:marRight w:val="0"/>
              <w:marTop w:val="0"/>
              <w:marBottom w:val="0"/>
              <w:divBdr>
                <w:top w:val="none" w:sz="0" w:space="0" w:color="auto"/>
                <w:left w:val="none" w:sz="0" w:space="0" w:color="auto"/>
                <w:bottom w:val="none" w:sz="0" w:space="0" w:color="auto"/>
                <w:right w:val="none" w:sz="0" w:space="0" w:color="auto"/>
              </w:divBdr>
              <w:divsChild>
                <w:div w:id="1427653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5098664">
      <w:bodyDiv w:val="1"/>
      <w:marLeft w:val="0"/>
      <w:marRight w:val="0"/>
      <w:marTop w:val="0"/>
      <w:marBottom w:val="0"/>
      <w:divBdr>
        <w:top w:val="none" w:sz="0" w:space="0" w:color="auto"/>
        <w:left w:val="none" w:sz="0" w:space="0" w:color="auto"/>
        <w:bottom w:val="none" w:sz="0" w:space="0" w:color="auto"/>
        <w:right w:val="none" w:sz="0" w:space="0" w:color="auto"/>
      </w:divBdr>
      <w:divsChild>
        <w:div w:id="599607889">
          <w:marLeft w:val="0"/>
          <w:marRight w:val="0"/>
          <w:marTop w:val="0"/>
          <w:marBottom w:val="0"/>
          <w:divBdr>
            <w:top w:val="none" w:sz="0" w:space="0" w:color="auto"/>
            <w:left w:val="none" w:sz="0" w:space="0" w:color="auto"/>
            <w:bottom w:val="none" w:sz="0" w:space="0" w:color="auto"/>
            <w:right w:val="none" w:sz="0" w:space="0" w:color="auto"/>
          </w:divBdr>
        </w:div>
      </w:divsChild>
    </w:div>
    <w:div w:id="920523575">
      <w:bodyDiv w:val="1"/>
      <w:marLeft w:val="0"/>
      <w:marRight w:val="0"/>
      <w:marTop w:val="0"/>
      <w:marBottom w:val="0"/>
      <w:divBdr>
        <w:top w:val="none" w:sz="0" w:space="0" w:color="auto"/>
        <w:left w:val="none" w:sz="0" w:space="0" w:color="auto"/>
        <w:bottom w:val="none" w:sz="0" w:space="0" w:color="auto"/>
        <w:right w:val="none" w:sz="0" w:space="0" w:color="auto"/>
      </w:divBdr>
    </w:div>
    <w:div w:id="945847085">
      <w:bodyDiv w:val="1"/>
      <w:marLeft w:val="0"/>
      <w:marRight w:val="0"/>
      <w:marTop w:val="0"/>
      <w:marBottom w:val="0"/>
      <w:divBdr>
        <w:top w:val="none" w:sz="0" w:space="0" w:color="auto"/>
        <w:left w:val="none" w:sz="0" w:space="0" w:color="auto"/>
        <w:bottom w:val="none" w:sz="0" w:space="0" w:color="auto"/>
        <w:right w:val="none" w:sz="0" w:space="0" w:color="auto"/>
      </w:divBdr>
    </w:div>
    <w:div w:id="955254454">
      <w:bodyDiv w:val="1"/>
      <w:marLeft w:val="0"/>
      <w:marRight w:val="0"/>
      <w:marTop w:val="0"/>
      <w:marBottom w:val="0"/>
      <w:divBdr>
        <w:top w:val="none" w:sz="0" w:space="0" w:color="auto"/>
        <w:left w:val="none" w:sz="0" w:space="0" w:color="auto"/>
        <w:bottom w:val="none" w:sz="0" w:space="0" w:color="auto"/>
        <w:right w:val="none" w:sz="0" w:space="0" w:color="auto"/>
      </w:divBdr>
    </w:div>
    <w:div w:id="970742450">
      <w:bodyDiv w:val="1"/>
      <w:marLeft w:val="0"/>
      <w:marRight w:val="0"/>
      <w:marTop w:val="0"/>
      <w:marBottom w:val="0"/>
      <w:divBdr>
        <w:top w:val="none" w:sz="0" w:space="0" w:color="auto"/>
        <w:left w:val="none" w:sz="0" w:space="0" w:color="auto"/>
        <w:bottom w:val="none" w:sz="0" w:space="0" w:color="auto"/>
        <w:right w:val="none" w:sz="0" w:space="0" w:color="auto"/>
      </w:divBdr>
    </w:div>
    <w:div w:id="995382326">
      <w:bodyDiv w:val="1"/>
      <w:marLeft w:val="0"/>
      <w:marRight w:val="0"/>
      <w:marTop w:val="0"/>
      <w:marBottom w:val="0"/>
      <w:divBdr>
        <w:top w:val="none" w:sz="0" w:space="0" w:color="auto"/>
        <w:left w:val="none" w:sz="0" w:space="0" w:color="auto"/>
        <w:bottom w:val="none" w:sz="0" w:space="0" w:color="auto"/>
        <w:right w:val="none" w:sz="0" w:space="0" w:color="auto"/>
      </w:divBdr>
    </w:div>
    <w:div w:id="1021929324">
      <w:bodyDiv w:val="1"/>
      <w:marLeft w:val="0"/>
      <w:marRight w:val="0"/>
      <w:marTop w:val="0"/>
      <w:marBottom w:val="0"/>
      <w:divBdr>
        <w:top w:val="none" w:sz="0" w:space="0" w:color="auto"/>
        <w:left w:val="none" w:sz="0" w:space="0" w:color="auto"/>
        <w:bottom w:val="none" w:sz="0" w:space="0" w:color="auto"/>
        <w:right w:val="none" w:sz="0" w:space="0" w:color="auto"/>
      </w:divBdr>
    </w:div>
    <w:div w:id="1115442330">
      <w:bodyDiv w:val="1"/>
      <w:marLeft w:val="0"/>
      <w:marRight w:val="0"/>
      <w:marTop w:val="0"/>
      <w:marBottom w:val="0"/>
      <w:divBdr>
        <w:top w:val="none" w:sz="0" w:space="0" w:color="auto"/>
        <w:left w:val="none" w:sz="0" w:space="0" w:color="auto"/>
        <w:bottom w:val="none" w:sz="0" w:space="0" w:color="auto"/>
        <w:right w:val="none" w:sz="0" w:space="0" w:color="auto"/>
      </w:divBdr>
      <w:divsChild>
        <w:div w:id="205341161">
          <w:marLeft w:val="0"/>
          <w:marRight w:val="0"/>
          <w:marTop w:val="0"/>
          <w:marBottom w:val="0"/>
          <w:divBdr>
            <w:top w:val="none" w:sz="0" w:space="0" w:color="auto"/>
            <w:left w:val="none" w:sz="0" w:space="0" w:color="auto"/>
            <w:bottom w:val="none" w:sz="0" w:space="0" w:color="auto"/>
            <w:right w:val="none" w:sz="0" w:space="0" w:color="auto"/>
          </w:divBdr>
        </w:div>
        <w:div w:id="579142004">
          <w:marLeft w:val="0"/>
          <w:marRight w:val="0"/>
          <w:marTop w:val="0"/>
          <w:marBottom w:val="0"/>
          <w:divBdr>
            <w:top w:val="none" w:sz="0" w:space="0" w:color="auto"/>
            <w:left w:val="none" w:sz="0" w:space="0" w:color="auto"/>
            <w:bottom w:val="none" w:sz="0" w:space="0" w:color="auto"/>
            <w:right w:val="none" w:sz="0" w:space="0" w:color="auto"/>
          </w:divBdr>
        </w:div>
        <w:div w:id="622881786">
          <w:marLeft w:val="0"/>
          <w:marRight w:val="0"/>
          <w:marTop w:val="0"/>
          <w:marBottom w:val="0"/>
          <w:divBdr>
            <w:top w:val="none" w:sz="0" w:space="0" w:color="auto"/>
            <w:left w:val="none" w:sz="0" w:space="0" w:color="auto"/>
            <w:bottom w:val="none" w:sz="0" w:space="0" w:color="auto"/>
            <w:right w:val="none" w:sz="0" w:space="0" w:color="auto"/>
          </w:divBdr>
        </w:div>
        <w:div w:id="774402700">
          <w:marLeft w:val="0"/>
          <w:marRight w:val="0"/>
          <w:marTop w:val="0"/>
          <w:marBottom w:val="0"/>
          <w:divBdr>
            <w:top w:val="none" w:sz="0" w:space="0" w:color="auto"/>
            <w:left w:val="none" w:sz="0" w:space="0" w:color="auto"/>
            <w:bottom w:val="none" w:sz="0" w:space="0" w:color="auto"/>
            <w:right w:val="none" w:sz="0" w:space="0" w:color="auto"/>
          </w:divBdr>
        </w:div>
        <w:div w:id="1019502883">
          <w:marLeft w:val="0"/>
          <w:marRight w:val="0"/>
          <w:marTop w:val="0"/>
          <w:marBottom w:val="0"/>
          <w:divBdr>
            <w:top w:val="none" w:sz="0" w:space="0" w:color="auto"/>
            <w:left w:val="none" w:sz="0" w:space="0" w:color="auto"/>
            <w:bottom w:val="none" w:sz="0" w:space="0" w:color="auto"/>
            <w:right w:val="none" w:sz="0" w:space="0" w:color="auto"/>
          </w:divBdr>
        </w:div>
        <w:div w:id="1061362572">
          <w:marLeft w:val="0"/>
          <w:marRight w:val="0"/>
          <w:marTop w:val="0"/>
          <w:marBottom w:val="0"/>
          <w:divBdr>
            <w:top w:val="none" w:sz="0" w:space="0" w:color="auto"/>
            <w:left w:val="none" w:sz="0" w:space="0" w:color="auto"/>
            <w:bottom w:val="none" w:sz="0" w:space="0" w:color="auto"/>
            <w:right w:val="none" w:sz="0" w:space="0" w:color="auto"/>
          </w:divBdr>
        </w:div>
        <w:div w:id="1104108959">
          <w:marLeft w:val="0"/>
          <w:marRight w:val="0"/>
          <w:marTop w:val="0"/>
          <w:marBottom w:val="0"/>
          <w:divBdr>
            <w:top w:val="none" w:sz="0" w:space="0" w:color="auto"/>
            <w:left w:val="none" w:sz="0" w:space="0" w:color="auto"/>
            <w:bottom w:val="none" w:sz="0" w:space="0" w:color="auto"/>
            <w:right w:val="none" w:sz="0" w:space="0" w:color="auto"/>
          </w:divBdr>
        </w:div>
        <w:div w:id="1164975484">
          <w:marLeft w:val="0"/>
          <w:marRight w:val="0"/>
          <w:marTop w:val="0"/>
          <w:marBottom w:val="0"/>
          <w:divBdr>
            <w:top w:val="none" w:sz="0" w:space="0" w:color="auto"/>
            <w:left w:val="none" w:sz="0" w:space="0" w:color="auto"/>
            <w:bottom w:val="none" w:sz="0" w:space="0" w:color="auto"/>
            <w:right w:val="none" w:sz="0" w:space="0" w:color="auto"/>
          </w:divBdr>
        </w:div>
        <w:div w:id="1745492241">
          <w:marLeft w:val="0"/>
          <w:marRight w:val="0"/>
          <w:marTop w:val="0"/>
          <w:marBottom w:val="0"/>
          <w:divBdr>
            <w:top w:val="none" w:sz="0" w:space="0" w:color="auto"/>
            <w:left w:val="none" w:sz="0" w:space="0" w:color="auto"/>
            <w:bottom w:val="none" w:sz="0" w:space="0" w:color="auto"/>
            <w:right w:val="none" w:sz="0" w:space="0" w:color="auto"/>
          </w:divBdr>
        </w:div>
      </w:divsChild>
    </w:div>
    <w:div w:id="1131248829">
      <w:bodyDiv w:val="1"/>
      <w:marLeft w:val="0"/>
      <w:marRight w:val="0"/>
      <w:marTop w:val="0"/>
      <w:marBottom w:val="0"/>
      <w:divBdr>
        <w:top w:val="none" w:sz="0" w:space="0" w:color="auto"/>
        <w:left w:val="none" w:sz="0" w:space="0" w:color="auto"/>
        <w:bottom w:val="none" w:sz="0" w:space="0" w:color="auto"/>
        <w:right w:val="none" w:sz="0" w:space="0" w:color="auto"/>
      </w:divBdr>
    </w:div>
    <w:div w:id="1145128294">
      <w:bodyDiv w:val="1"/>
      <w:marLeft w:val="0"/>
      <w:marRight w:val="0"/>
      <w:marTop w:val="0"/>
      <w:marBottom w:val="0"/>
      <w:divBdr>
        <w:top w:val="none" w:sz="0" w:space="0" w:color="auto"/>
        <w:left w:val="none" w:sz="0" w:space="0" w:color="auto"/>
        <w:bottom w:val="none" w:sz="0" w:space="0" w:color="auto"/>
        <w:right w:val="none" w:sz="0" w:space="0" w:color="auto"/>
      </w:divBdr>
    </w:div>
    <w:div w:id="1226256917">
      <w:bodyDiv w:val="1"/>
      <w:marLeft w:val="0"/>
      <w:marRight w:val="0"/>
      <w:marTop w:val="0"/>
      <w:marBottom w:val="0"/>
      <w:divBdr>
        <w:top w:val="none" w:sz="0" w:space="0" w:color="auto"/>
        <w:left w:val="none" w:sz="0" w:space="0" w:color="auto"/>
        <w:bottom w:val="none" w:sz="0" w:space="0" w:color="auto"/>
        <w:right w:val="none" w:sz="0" w:space="0" w:color="auto"/>
      </w:divBdr>
    </w:div>
    <w:div w:id="1252852236">
      <w:bodyDiv w:val="1"/>
      <w:marLeft w:val="0"/>
      <w:marRight w:val="0"/>
      <w:marTop w:val="0"/>
      <w:marBottom w:val="0"/>
      <w:divBdr>
        <w:top w:val="none" w:sz="0" w:space="0" w:color="auto"/>
        <w:left w:val="none" w:sz="0" w:space="0" w:color="auto"/>
        <w:bottom w:val="none" w:sz="0" w:space="0" w:color="auto"/>
        <w:right w:val="none" w:sz="0" w:space="0" w:color="auto"/>
      </w:divBdr>
    </w:div>
    <w:div w:id="1274896210">
      <w:bodyDiv w:val="1"/>
      <w:marLeft w:val="0"/>
      <w:marRight w:val="0"/>
      <w:marTop w:val="0"/>
      <w:marBottom w:val="0"/>
      <w:divBdr>
        <w:top w:val="none" w:sz="0" w:space="0" w:color="auto"/>
        <w:left w:val="none" w:sz="0" w:space="0" w:color="auto"/>
        <w:bottom w:val="none" w:sz="0" w:space="0" w:color="auto"/>
        <w:right w:val="none" w:sz="0" w:space="0" w:color="auto"/>
      </w:divBdr>
    </w:div>
    <w:div w:id="1339118363">
      <w:bodyDiv w:val="1"/>
      <w:marLeft w:val="0"/>
      <w:marRight w:val="0"/>
      <w:marTop w:val="0"/>
      <w:marBottom w:val="0"/>
      <w:divBdr>
        <w:top w:val="none" w:sz="0" w:space="0" w:color="auto"/>
        <w:left w:val="none" w:sz="0" w:space="0" w:color="auto"/>
        <w:bottom w:val="none" w:sz="0" w:space="0" w:color="auto"/>
        <w:right w:val="none" w:sz="0" w:space="0" w:color="auto"/>
      </w:divBdr>
    </w:div>
    <w:div w:id="1345325574">
      <w:bodyDiv w:val="1"/>
      <w:marLeft w:val="0"/>
      <w:marRight w:val="0"/>
      <w:marTop w:val="0"/>
      <w:marBottom w:val="0"/>
      <w:divBdr>
        <w:top w:val="none" w:sz="0" w:space="0" w:color="auto"/>
        <w:left w:val="none" w:sz="0" w:space="0" w:color="auto"/>
        <w:bottom w:val="none" w:sz="0" w:space="0" w:color="auto"/>
        <w:right w:val="none" w:sz="0" w:space="0" w:color="auto"/>
      </w:divBdr>
    </w:div>
    <w:div w:id="1353068776">
      <w:bodyDiv w:val="1"/>
      <w:marLeft w:val="0"/>
      <w:marRight w:val="0"/>
      <w:marTop w:val="0"/>
      <w:marBottom w:val="0"/>
      <w:divBdr>
        <w:top w:val="none" w:sz="0" w:space="0" w:color="auto"/>
        <w:left w:val="none" w:sz="0" w:space="0" w:color="auto"/>
        <w:bottom w:val="none" w:sz="0" w:space="0" w:color="auto"/>
        <w:right w:val="none" w:sz="0" w:space="0" w:color="auto"/>
      </w:divBdr>
    </w:div>
    <w:div w:id="1369835162">
      <w:bodyDiv w:val="1"/>
      <w:marLeft w:val="0"/>
      <w:marRight w:val="0"/>
      <w:marTop w:val="0"/>
      <w:marBottom w:val="0"/>
      <w:divBdr>
        <w:top w:val="none" w:sz="0" w:space="0" w:color="auto"/>
        <w:left w:val="none" w:sz="0" w:space="0" w:color="auto"/>
        <w:bottom w:val="none" w:sz="0" w:space="0" w:color="auto"/>
        <w:right w:val="none" w:sz="0" w:space="0" w:color="auto"/>
      </w:divBdr>
    </w:div>
    <w:div w:id="1374575351">
      <w:bodyDiv w:val="1"/>
      <w:marLeft w:val="0"/>
      <w:marRight w:val="0"/>
      <w:marTop w:val="0"/>
      <w:marBottom w:val="0"/>
      <w:divBdr>
        <w:top w:val="none" w:sz="0" w:space="0" w:color="auto"/>
        <w:left w:val="none" w:sz="0" w:space="0" w:color="auto"/>
        <w:bottom w:val="none" w:sz="0" w:space="0" w:color="auto"/>
        <w:right w:val="none" w:sz="0" w:space="0" w:color="auto"/>
      </w:divBdr>
    </w:div>
    <w:div w:id="1398288486">
      <w:bodyDiv w:val="1"/>
      <w:marLeft w:val="0"/>
      <w:marRight w:val="0"/>
      <w:marTop w:val="0"/>
      <w:marBottom w:val="0"/>
      <w:divBdr>
        <w:top w:val="none" w:sz="0" w:space="0" w:color="auto"/>
        <w:left w:val="none" w:sz="0" w:space="0" w:color="auto"/>
        <w:bottom w:val="none" w:sz="0" w:space="0" w:color="auto"/>
        <w:right w:val="none" w:sz="0" w:space="0" w:color="auto"/>
      </w:divBdr>
    </w:div>
    <w:div w:id="1427194995">
      <w:bodyDiv w:val="1"/>
      <w:marLeft w:val="0"/>
      <w:marRight w:val="0"/>
      <w:marTop w:val="0"/>
      <w:marBottom w:val="0"/>
      <w:divBdr>
        <w:top w:val="none" w:sz="0" w:space="0" w:color="auto"/>
        <w:left w:val="none" w:sz="0" w:space="0" w:color="auto"/>
        <w:bottom w:val="none" w:sz="0" w:space="0" w:color="auto"/>
        <w:right w:val="none" w:sz="0" w:space="0" w:color="auto"/>
      </w:divBdr>
    </w:div>
    <w:div w:id="1440947044">
      <w:bodyDiv w:val="1"/>
      <w:marLeft w:val="0"/>
      <w:marRight w:val="0"/>
      <w:marTop w:val="0"/>
      <w:marBottom w:val="0"/>
      <w:divBdr>
        <w:top w:val="none" w:sz="0" w:space="0" w:color="auto"/>
        <w:left w:val="none" w:sz="0" w:space="0" w:color="auto"/>
        <w:bottom w:val="none" w:sz="0" w:space="0" w:color="auto"/>
        <w:right w:val="none" w:sz="0" w:space="0" w:color="auto"/>
      </w:divBdr>
    </w:div>
    <w:div w:id="1478912132">
      <w:bodyDiv w:val="1"/>
      <w:marLeft w:val="0"/>
      <w:marRight w:val="0"/>
      <w:marTop w:val="0"/>
      <w:marBottom w:val="0"/>
      <w:divBdr>
        <w:top w:val="none" w:sz="0" w:space="0" w:color="auto"/>
        <w:left w:val="none" w:sz="0" w:space="0" w:color="auto"/>
        <w:bottom w:val="none" w:sz="0" w:space="0" w:color="auto"/>
        <w:right w:val="none" w:sz="0" w:space="0" w:color="auto"/>
      </w:divBdr>
    </w:div>
    <w:div w:id="1502163581">
      <w:bodyDiv w:val="1"/>
      <w:marLeft w:val="0"/>
      <w:marRight w:val="0"/>
      <w:marTop w:val="0"/>
      <w:marBottom w:val="0"/>
      <w:divBdr>
        <w:top w:val="none" w:sz="0" w:space="0" w:color="auto"/>
        <w:left w:val="none" w:sz="0" w:space="0" w:color="auto"/>
        <w:bottom w:val="none" w:sz="0" w:space="0" w:color="auto"/>
        <w:right w:val="none" w:sz="0" w:space="0" w:color="auto"/>
      </w:divBdr>
      <w:divsChild>
        <w:div w:id="1333067858">
          <w:marLeft w:val="0"/>
          <w:marRight w:val="0"/>
          <w:marTop w:val="0"/>
          <w:marBottom w:val="0"/>
          <w:divBdr>
            <w:top w:val="none" w:sz="0" w:space="0" w:color="auto"/>
            <w:left w:val="none" w:sz="0" w:space="0" w:color="auto"/>
            <w:bottom w:val="none" w:sz="0" w:space="0" w:color="auto"/>
            <w:right w:val="none" w:sz="0" w:space="0" w:color="auto"/>
          </w:divBdr>
        </w:div>
      </w:divsChild>
    </w:div>
    <w:div w:id="1506360829">
      <w:bodyDiv w:val="1"/>
      <w:marLeft w:val="0"/>
      <w:marRight w:val="0"/>
      <w:marTop w:val="0"/>
      <w:marBottom w:val="0"/>
      <w:divBdr>
        <w:top w:val="none" w:sz="0" w:space="0" w:color="auto"/>
        <w:left w:val="none" w:sz="0" w:space="0" w:color="auto"/>
        <w:bottom w:val="none" w:sz="0" w:space="0" w:color="auto"/>
        <w:right w:val="none" w:sz="0" w:space="0" w:color="auto"/>
      </w:divBdr>
    </w:div>
    <w:div w:id="1514759770">
      <w:bodyDiv w:val="1"/>
      <w:marLeft w:val="0"/>
      <w:marRight w:val="0"/>
      <w:marTop w:val="0"/>
      <w:marBottom w:val="0"/>
      <w:divBdr>
        <w:top w:val="none" w:sz="0" w:space="0" w:color="auto"/>
        <w:left w:val="none" w:sz="0" w:space="0" w:color="auto"/>
        <w:bottom w:val="none" w:sz="0" w:space="0" w:color="auto"/>
        <w:right w:val="none" w:sz="0" w:space="0" w:color="auto"/>
      </w:divBdr>
    </w:div>
    <w:div w:id="1528566681">
      <w:bodyDiv w:val="1"/>
      <w:marLeft w:val="0"/>
      <w:marRight w:val="0"/>
      <w:marTop w:val="0"/>
      <w:marBottom w:val="0"/>
      <w:divBdr>
        <w:top w:val="none" w:sz="0" w:space="0" w:color="auto"/>
        <w:left w:val="none" w:sz="0" w:space="0" w:color="auto"/>
        <w:bottom w:val="none" w:sz="0" w:space="0" w:color="auto"/>
        <w:right w:val="none" w:sz="0" w:space="0" w:color="auto"/>
      </w:divBdr>
    </w:div>
    <w:div w:id="1541018139">
      <w:bodyDiv w:val="1"/>
      <w:marLeft w:val="0"/>
      <w:marRight w:val="0"/>
      <w:marTop w:val="0"/>
      <w:marBottom w:val="0"/>
      <w:divBdr>
        <w:top w:val="none" w:sz="0" w:space="0" w:color="auto"/>
        <w:left w:val="none" w:sz="0" w:space="0" w:color="auto"/>
        <w:bottom w:val="none" w:sz="0" w:space="0" w:color="auto"/>
        <w:right w:val="none" w:sz="0" w:space="0" w:color="auto"/>
      </w:divBdr>
    </w:div>
    <w:div w:id="1549535894">
      <w:bodyDiv w:val="1"/>
      <w:marLeft w:val="0"/>
      <w:marRight w:val="0"/>
      <w:marTop w:val="0"/>
      <w:marBottom w:val="0"/>
      <w:divBdr>
        <w:top w:val="none" w:sz="0" w:space="0" w:color="auto"/>
        <w:left w:val="none" w:sz="0" w:space="0" w:color="auto"/>
        <w:bottom w:val="none" w:sz="0" w:space="0" w:color="auto"/>
        <w:right w:val="none" w:sz="0" w:space="0" w:color="auto"/>
      </w:divBdr>
    </w:div>
    <w:div w:id="1562791760">
      <w:bodyDiv w:val="1"/>
      <w:marLeft w:val="0"/>
      <w:marRight w:val="0"/>
      <w:marTop w:val="0"/>
      <w:marBottom w:val="0"/>
      <w:divBdr>
        <w:top w:val="none" w:sz="0" w:space="0" w:color="auto"/>
        <w:left w:val="none" w:sz="0" w:space="0" w:color="auto"/>
        <w:bottom w:val="none" w:sz="0" w:space="0" w:color="auto"/>
        <w:right w:val="none" w:sz="0" w:space="0" w:color="auto"/>
      </w:divBdr>
    </w:div>
    <w:div w:id="1565407649">
      <w:bodyDiv w:val="1"/>
      <w:marLeft w:val="0"/>
      <w:marRight w:val="0"/>
      <w:marTop w:val="0"/>
      <w:marBottom w:val="0"/>
      <w:divBdr>
        <w:top w:val="none" w:sz="0" w:space="0" w:color="auto"/>
        <w:left w:val="none" w:sz="0" w:space="0" w:color="auto"/>
        <w:bottom w:val="none" w:sz="0" w:space="0" w:color="auto"/>
        <w:right w:val="none" w:sz="0" w:space="0" w:color="auto"/>
      </w:divBdr>
    </w:div>
    <w:div w:id="1586180617">
      <w:bodyDiv w:val="1"/>
      <w:marLeft w:val="0"/>
      <w:marRight w:val="0"/>
      <w:marTop w:val="0"/>
      <w:marBottom w:val="0"/>
      <w:divBdr>
        <w:top w:val="none" w:sz="0" w:space="0" w:color="auto"/>
        <w:left w:val="none" w:sz="0" w:space="0" w:color="auto"/>
        <w:bottom w:val="none" w:sz="0" w:space="0" w:color="auto"/>
        <w:right w:val="none" w:sz="0" w:space="0" w:color="auto"/>
      </w:divBdr>
    </w:div>
    <w:div w:id="1591427053">
      <w:bodyDiv w:val="1"/>
      <w:marLeft w:val="0"/>
      <w:marRight w:val="0"/>
      <w:marTop w:val="0"/>
      <w:marBottom w:val="0"/>
      <w:divBdr>
        <w:top w:val="none" w:sz="0" w:space="0" w:color="auto"/>
        <w:left w:val="none" w:sz="0" w:space="0" w:color="auto"/>
        <w:bottom w:val="none" w:sz="0" w:space="0" w:color="auto"/>
        <w:right w:val="none" w:sz="0" w:space="0" w:color="auto"/>
      </w:divBdr>
    </w:div>
    <w:div w:id="1621257584">
      <w:bodyDiv w:val="1"/>
      <w:marLeft w:val="0"/>
      <w:marRight w:val="0"/>
      <w:marTop w:val="0"/>
      <w:marBottom w:val="0"/>
      <w:divBdr>
        <w:top w:val="none" w:sz="0" w:space="0" w:color="auto"/>
        <w:left w:val="none" w:sz="0" w:space="0" w:color="auto"/>
        <w:bottom w:val="none" w:sz="0" w:space="0" w:color="auto"/>
        <w:right w:val="none" w:sz="0" w:space="0" w:color="auto"/>
      </w:divBdr>
      <w:divsChild>
        <w:div w:id="1375889661">
          <w:marLeft w:val="274"/>
          <w:marRight w:val="0"/>
          <w:marTop w:val="53"/>
          <w:marBottom w:val="0"/>
          <w:divBdr>
            <w:top w:val="none" w:sz="0" w:space="0" w:color="auto"/>
            <w:left w:val="none" w:sz="0" w:space="0" w:color="auto"/>
            <w:bottom w:val="none" w:sz="0" w:space="0" w:color="auto"/>
            <w:right w:val="none" w:sz="0" w:space="0" w:color="auto"/>
          </w:divBdr>
        </w:div>
      </w:divsChild>
    </w:div>
    <w:div w:id="1653408422">
      <w:bodyDiv w:val="1"/>
      <w:marLeft w:val="0"/>
      <w:marRight w:val="0"/>
      <w:marTop w:val="0"/>
      <w:marBottom w:val="0"/>
      <w:divBdr>
        <w:top w:val="none" w:sz="0" w:space="0" w:color="auto"/>
        <w:left w:val="none" w:sz="0" w:space="0" w:color="auto"/>
        <w:bottom w:val="none" w:sz="0" w:space="0" w:color="auto"/>
        <w:right w:val="none" w:sz="0" w:space="0" w:color="auto"/>
      </w:divBdr>
      <w:divsChild>
        <w:div w:id="1103181954">
          <w:marLeft w:val="0"/>
          <w:marRight w:val="0"/>
          <w:marTop w:val="0"/>
          <w:marBottom w:val="0"/>
          <w:divBdr>
            <w:top w:val="none" w:sz="0" w:space="0" w:color="auto"/>
            <w:left w:val="none" w:sz="0" w:space="0" w:color="auto"/>
            <w:bottom w:val="none" w:sz="0" w:space="0" w:color="auto"/>
            <w:right w:val="none" w:sz="0" w:space="0" w:color="auto"/>
          </w:divBdr>
        </w:div>
        <w:div w:id="2036927698">
          <w:marLeft w:val="0"/>
          <w:marRight w:val="0"/>
          <w:marTop w:val="0"/>
          <w:marBottom w:val="0"/>
          <w:divBdr>
            <w:top w:val="none" w:sz="0" w:space="0" w:color="auto"/>
            <w:left w:val="none" w:sz="0" w:space="0" w:color="auto"/>
            <w:bottom w:val="none" w:sz="0" w:space="0" w:color="auto"/>
            <w:right w:val="none" w:sz="0" w:space="0" w:color="auto"/>
          </w:divBdr>
        </w:div>
      </w:divsChild>
    </w:div>
    <w:div w:id="1657958698">
      <w:bodyDiv w:val="1"/>
      <w:marLeft w:val="0"/>
      <w:marRight w:val="0"/>
      <w:marTop w:val="0"/>
      <w:marBottom w:val="0"/>
      <w:divBdr>
        <w:top w:val="none" w:sz="0" w:space="0" w:color="auto"/>
        <w:left w:val="none" w:sz="0" w:space="0" w:color="auto"/>
        <w:bottom w:val="none" w:sz="0" w:space="0" w:color="auto"/>
        <w:right w:val="none" w:sz="0" w:space="0" w:color="auto"/>
      </w:divBdr>
    </w:div>
    <w:div w:id="1818303716">
      <w:bodyDiv w:val="1"/>
      <w:marLeft w:val="0"/>
      <w:marRight w:val="0"/>
      <w:marTop w:val="0"/>
      <w:marBottom w:val="0"/>
      <w:divBdr>
        <w:top w:val="none" w:sz="0" w:space="0" w:color="auto"/>
        <w:left w:val="none" w:sz="0" w:space="0" w:color="auto"/>
        <w:bottom w:val="none" w:sz="0" w:space="0" w:color="auto"/>
        <w:right w:val="none" w:sz="0" w:space="0" w:color="auto"/>
      </w:divBdr>
    </w:div>
    <w:div w:id="1821386895">
      <w:bodyDiv w:val="1"/>
      <w:marLeft w:val="0"/>
      <w:marRight w:val="0"/>
      <w:marTop w:val="0"/>
      <w:marBottom w:val="0"/>
      <w:divBdr>
        <w:top w:val="none" w:sz="0" w:space="0" w:color="auto"/>
        <w:left w:val="none" w:sz="0" w:space="0" w:color="auto"/>
        <w:bottom w:val="none" w:sz="0" w:space="0" w:color="auto"/>
        <w:right w:val="none" w:sz="0" w:space="0" w:color="auto"/>
      </w:divBdr>
    </w:div>
    <w:div w:id="1858691714">
      <w:bodyDiv w:val="1"/>
      <w:marLeft w:val="0"/>
      <w:marRight w:val="0"/>
      <w:marTop w:val="0"/>
      <w:marBottom w:val="0"/>
      <w:divBdr>
        <w:top w:val="none" w:sz="0" w:space="0" w:color="auto"/>
        <w:left w:val="none" w:sz="0" w:space="0" w:color="auto"/>
        <w:bottom w:val="none" w:sz="0" w:space="0" w:color="auto"/>
        <w:right w:val="none" w:sz="0" w:space="0" w:color="auto"/>
      </w:divBdr>
    </w:div>
    <w:div w:id="1879128017">
      <w:bodyDiv w:val="1"/>
      <w:marLeft w:val="0"/>
      <w:marRight w:val="0"/>
      <w:marTop w:val="0"/>
      <w:marBottom w:val="0"/>
      <w:divBdr>
        <w:top w:val="none" w:sz="0" w:space="0" w:color="auto"/>
        <w:left w:val="none" w:sz="0" w:space="0" w:color="auto"/>
        <w:bottom w:val="none" w:sz="0" w:space="0" w:color="auto"/>
        <w:right w:val="none" w:sz="0" w:space="0" w:color="auto"/>
      </w:divBdr>
    </w:div>
    <w:div w:id="1880125963">
      <w:bodyDiv w:val="1"/>
      <w:marLeft w:val="0"/>
      <w:marRight w:val="0"/>
      <w:marTop w:val="0"/>
      <w:marBottom w:val="0"/>
      <w:divBdr>
        <w:top w:val="none" w:sz="0" w:space="0" w:color="auto"/>
        <w:left w:val="none" w:sz="0" w:space="0" w:color="auto"/>
        <w:bottom w:val="none" w:sz="0" w:space="0" w:color="auto"/>
        <w:right w:val="none" w:sz="0" w:space="0" w:color="auto"/>
      </w:divBdr>
    </w:div>
    <w:div w:id="1881624463">
      <w:bodyDiv w:val="1"/>
      <w:marLeft w:val="0"/>
      <w:marRight w:val="0"/>
      <w:marTop w:val="0"/>
      <w:marBottom w:val="0"/>
      <w:divBdr>
        <w:top w:val="none" w:sz="0" w:space="0" w:color="auto"/>
        <w:left w:val="none" w:sz="0" w:space="0" w:color="auto"/>
        <w:bottom w:val="none" w:sz="0" w:space="0" w:color="auto"/>
        <w:right w:val="none" w:sz="0" w:space="0" w:color="auto"/>
      </w:divBdr>
    </w:div>
    <w:div w:id="1903057633">
      <w:bodyDiv w:val="1"/>
      <w:marLeft w:val="0"/>
      <w:marRight w:val="0"/>
      <w:marTop w:val="0"/>
      <w:marBottom w:val="0"/>
      <w:divBdr>
        <w:top w:val="none" w:sz="0" w:space="0" w:color="auto"/>
        <w:left w:val="none" w:sz="0" w:space="0" w:color="auto"/>
        <w:bottom w:val="none" w:sz="0" w:space="0" w:color="auto"/>
        <w:right w:val="none" w:sz="0" w:space="0" w:color="auto"/>
      </w:divBdr>
    </w:div>
    <w:div w:id="1933274320">
      <w:bodyDiv w:val="1"/>
      <w:marLeft w:val="0"/>
      <w:marRight w:val="0"/>
      <w:marTop w:val="0"/>
      <w:marBottom w:val="0"/>
      <w:divBdr>
        <w:top w:val="none" w:sz="0" w:space="0" w:color="auto"/>
        <w:left w:val="none" w:sz="0" w:space="0" w:color="auto"/>
        <w:bottom w:val="none" w:sz="0" w:space="0" w:color="auto"/>
        <w:right w:val="none" w:sz="0" w:space="0" w:color="auto"/>
      </w:divBdr>
    </w:div>
    <w:div w:id="1948929324">
      <w:bodyDiv w:val="1"/>
      <w:marLeft w:val="0"/>
      <w:marRight w:val="0"/>
      <w:marTop w:val="0"/>
      <w:marBottom w:val="0"/>
      <w:divBdr>
        <w:top w:val="none" w:sz="0" w:space="0" w:color="auto"/>
        <w:left w:val="none" w:sz="0" w:space="0" w:color="auto"/>
        <w:bottom w:val="none" w:sz="0" w:space="0" w:color="auto"/>
        <w:right w:val="none" w:sz="0" w:space="0" w:color="auto"/>
      </w:divBdr>
    </w:div>
    <w:div w:id="1972706042">
      <w:bodyDiv w:val="1"/>
      <w:marLeft w:val="0"/>
      <w:marRight w:val="0"/>
      <w:marTop w:val="0"/>
      <w:marBottom w:val="0"/>
      <w:divBdr>
        <w:top w:val="none" w:sz="0" w:space="0" w:color="auto"/>
        <w:left w:val="none" w:sz="0" w:space="0" w:color="auto"/>
        <w:bottom w:val="none" w:sz="0" w:space="0" w:color="auto"/>
        <w:right w:val="none" w:sz="0" w:space="0" w:color="auto"/>
      </w:divBdr>
    </w:div>
    <w:div w:id="2037002990">
      <w:bodyDiv w:val="1"/>
      <w:marLeft w:val="0"/>
      <w:marRight w:val="0"/>
      <w:marTop w:val="0"/>
      <w:marBottom w:val="0"/>
      <w:divBdr>
        <w:top w:val="none" w:sz="0" w:space="0" w:color="auto"/>
        <w:left w:val="none" w:sz="0" w:space="0" w:color="auto"/>
        <w:bottom w:val="none" w:sz="0" w:space="0" w:color="auto"/>
        <w:right w:val="none" w:sz="0" w:space="0" w:color="auto"/>
      </w:divBdr>
    </w:div>
    <w:div w:id="2039892831">
      <w:bodyDiv w:val="1"/>
      <w:marLeft w:val="0"/>
      <w:marRight w:val="0"/>
      <w:marTop w:val="0"/>
      <w:marBottom w:val="0"/>
      <w:divBdr>
        <w:top w:val="none" w:sz="0" w:space="0" w:color="auto"/>
        <w:left w:val="none" w:sz="0" w:space="0" w:color="auto"/>
        <w:bottom w:val="none" w:sz="0" w:space="0" w:color="auto"/>
        <w:right w:val="none" w:sz="0" w:space="0" w:color="auto"/>
      </w:divBdr>
    </w:div>
    <w:div w:id="2049330395">
      <w:bodyDiv w:val="1"/>
      <w:marLeft w:val="0"/>
      <w:marRight w:val="0"/>
      <w:marTop w:val="0"/>
      <w:marBottom w:val="0"/>
      <w:divBdr>
        <w:top w:val="none" w:sz="0" w:space="0" w:color="auto"/>
        <w:left w:val="none" w:sz="0" w:space="0" w:color="auto"/>
        <w:bottom w:val="none" w:sz="0" w:space="0" w:color="auto"/>
        <w:right w:val="none" w:sz="0" w:space="0" w:color="auto"/>
      </w:divBdr>
    </w:div>
    <w:div w:id="2072380572">
      <w:bodyDiv w:val="1"/>
      <w:marLeft w:val="0"/>
      <w:marRight w:val="0"/>
      <w:marTop w:val="0"/>
      <w:marBottom w:val="0"/>
      <w:divBdr>
        <w:top w:val="none" w:sz="0" w:space="0" w:color="auto"/>
        <w:left w:val="none" w:sz="0" w:space="0" w:color="auto"/>
        <w:bottom w:val="none" w:sz="0" w:space="0" w:color="auto"/>
        <w:right w:val="none" w:sz="0" w:space="0" w:color="auto"/>
      </w:divBdr>
    </w:div>
    <w:div w:id="2090299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MLASeventhEditionOfficeOnline.xsl" StyleName="MLA" Version="7">
  <b:Source xmlns:b="http://schemas.openxmlformats.org/officeDocument/2006/bibliography" xmlns="http://schemas.openxmlformats.org/officeDocument/2006/bibliography">
    <b:Tag>1</b:Tag>
    <b:RefOrder>1</b:RefOrder>
  </b:Source>
</b:Sources>
</file>

<file path=customXml/itemProps1.xml><?xml version="1.0" encoding="utf-8"?>
<ds:datastoreItem xmlns:ds="http://schemas.openxmlformats.org/officeDocument/2006/customXml" ds:itemID="{BCFC9534-4B75-4550-B81F-A88E17DCCC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ED067E-2F66-43A3-B03A-8996B574F8E6}">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7C19FC43-50B8-495B-8B2E-D37D38868AFE}">
  <ds:schemaRefs>
    <ds:schemaRef ds:uri="http://schemas.microsoft.com/sharepoint/v3/contenttype/forms"/>
  </ds:schemaRefs>
</ds:datastoreItem>
</file>

<file path=customXml/itemProps4.xml><?xml version="1.0" encoding="utf-8"?>
<ds:datastoreItem xmlns:ds="http://schemas.openxmlformats.org/officeDocument/2006/customXml" ds:itemID="{0BEC74D6-F995-4C69-9871-3A5615D06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3344</Words>
  <Characters>18949</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22249</CharactersWithSpaces>
  <SharedDoc>false</SharedDoc>
  <HLinks>
    <vt:vector size="114" baseType="variant">
      <vt:variant>
        <vt:i4>1572917</vt:i4>
      </vt:variant>
      <vt:variant>
        <vt:i4>152</vt:i4>
      </vt:variant>
      <vt:variant>
        <vt:i4>0</vt:i4>
      </vt:variant>
      <vt:variant>
        <vt:i4>5</vt:i4>
      </vt:variant>
      <vt:variant>
        <vt:lpwstr/>
      </vt:variant>
      <vt:variant>
        <vt:lpwstr>_Toc21097106</vt:lpwstr>
      </vt:variant>
      <vt:variant>
        <vt:i4>1769525</vt:i4>
      </vt:variant>
      <vt:variant>
        <vt:i4>149</vt:i4>
      </vt:variant>
      <vt:variant>
        <vt:i4>0</vt:i4>
      </vt:variant>
      <vt:variant>
        <vt:i4>5</vt:i4>
      </vt:variant>
      <vt:variant>
        <vt:lpwstr/>
      </vt:variant>
      <vt:variant>
        <vt:lpwstr>_Toc21097105</vt:lpwstr>
      </vt:variant>
      <vt:variant>
        <vt:i4>1703989</vt:i4>
      </vt:variant>
      <vt:variant>
        <vt:i4>146</vt:i4>
      </vt:variant>
      <vt:variant>
        <vt:i4>0</vt:i4>
      </vt:variant>
      <vt:variant>
        <vt:i4>5</vt:i4>
      </vt:variant>
      <vt:variant>
        <vt:lpwstr/>
      </vt:variant>
      <vt:variant>
        <vt:lpwstr>_Toc21097104</vt:lpwstr>
      </vt:variant>
      <vt:variant>
        <vt:i4>1900597</vt:i4>
      </vt:variant>
      <vt:variant>
        <vt:i4>143</vt:i4>
      </vt:variant>
      <vt:variant>
        <vt:i4>0</vt:i4>
      </vt:variant>
      <vt:variant>
        <vt:i4>5</vt:i4>
      </vt:variant>
      <vt:variant>
        <vt:lpwstr/>
      </vt:variant>
      <vt:variant>
        <vt:lpwstr>_Toc21097103</vt:lpwstr>
      </vt:variant>
      <vt:variant>
        <vt:i4>1835061</vt:i4>
      </vt:variant>
      <vt:variant>
        <vt:i4>140</vt:i4>
      </vt:variant>
      <vt:variant>
        <vt:i4>0</vt:i4>
      </vt:variant>
      <vt:variant>
        <vt:i4>5</vt:i4>
      </vt:variant>
      <vt:variant>
        <vt:lpwstr/>
      </vt:variant>
      <vt:variant>
        <vt:lpwstr>_Toc21097102</vt:lpwstr>
      </vt:variant>
      <vt:variant>
        <vt:i4>2031669</vt:i4>
      </vt:variant>
      <vt:variant>
        <vt:i4>137</vt:i4>
      </vt:variant>
      <vt:variant>
        <vt:i4>0</vt:i4>
      </vt:variant>
      <vt:variant>
        <vt:i4>5</vt:i4>
      </vt:variant>
      <vt:variant>
        <vt:lpwstr/>
      </vt:variant>
      <vt:variant>
        <vt:lpwstr>_Toc21097101</vt:lpwstr>
      </vt:variant>
      <vt:variant>
        <vt:i4>1966133</vt:i4>
      </vt:variant>
      <vt:variant>
        <vt:i4>134</vt:i4>
      </vt:variant>
      <vt:variant>
        <vt:i4>0</vt:i4>
      </vt:variant>
      <vt:variant>
        <vt:i4>5</vt:i4>
      </vt:variant>
      <vt:variant>
        <vt:lpwstr/>
      </vt:variant>
      <vt:variant>
        <vt:lpwstr>_Toc21097100</vt:lpwstr>
      </vt:variant>
      <vt:variant>
        <vt:i4>1441852</vt:i4>
      </vt:variant>
      <vt:variant>
        <vt:i4>131</vt:i4>
      </vt:variant>
      <vt:variant>
        <vt:i4>0</vt:i4>
      </vt:variant>
      <vt:variant>
        <vt:i4>5</vt:i4>
      </vt:variant>
      <vt:variant>
        <vt:lpwstr/>
      </vt:variant>
      <vt:variant>
        <vt:lpwstr>_Toc21097099</vt:lpwstr>
      </vt:variant>
      <vt:variant>
        <vt:i4>1507388</vt:i4>
      </vt:variant>
      <vt:variant>
        <vt:i4>128</vt:i4>
      </vt:variant>
      <vt:variant>
        <vt:i4>0</vt:i4>
      </vt:variant>
      <vt:variant>
        <vt:i4>5</vt:i4>
      </vt:variant>
      <vt:variant>
        <vt:lpwstr/>
      </vt:variant>
      <vt:variant>
        <vt:lpwstr>_Toc21097098</vt:lpwstr>
      </vt:variant>
      <vt:variant>
        <vt:i4>1572924</vt:i4>
      </vt:variant>
      <vt:variant>
        <vt:i4>125</vt:i4>
      </vt:variant>
      <vt:variant>
        <vt:i4>0</vt:i4>
      </vt:variant>
      <vt:variant>
        <vt:i4>5</vt:i4>
      </vt:variant>
      <vt:variant>
        <vt:lpwstr/>
      </vt:variant>
      <vt:variant>
        <vt:lpwstr>_Toc21097097</vt:lpwstr>
      </vt:variant>
      <vt:variant>
        <vt:i4>1769532</vt:i4>
      </vt:variant>
      <vt:variant>
        <vt:i4>122</vt:i4>
      </vt:variant>
      <vt:variant>
        <vt:i4>0</vt:i4>
      </vt:variant>
      <vt:variant>
        <vt:i4>5</vt:i4>
      </vt:variant>
      <vt:variant>
        <vt:lpwstr/>
      </vt:variant>
      <vt:variant>
        <vt:lpwstr>_Toc21097094</vt:lpwstr>
      </vt:variant>
      <vt:variant>
        <vt:i4>1835068</vt:i4>
      </vt:variant>
      <vt:variant>
        <vt:i4>119</vt:i4>
      </vt:variant>
      <vt:variant>
        <vt:i4>0</vt:i4>
      </vt:variant>
      <vt:variant>
        <vt:i4>5</vt:i4>
      </vt:variant>
      <vt:variant>
        <vt:lpwstr/>
      </vt:variant>
      <vt:variant>
        <vt:lpwstr>_Toc21097093</vt:lpwstr>
      </vt:variant>
      <vt:variant>
        <vt:i4>1900604</vt:i4>
      </vt:variant>
      <vt:variant>
        <vt:i4>116</vt:i4>
      </vt:variant>
      <vt:variant>
        <vt:i4>0</vt:i4>
      </vt:variant>
      <vt:variant>
        <vt:i4>5</vt:i4>
      </vt:variant>
      <vt:variant>
        <vt:lpwstr/>
      </vt:variant>
      <vt:variant>
        <vt:lpwstr>_Toc21097092</vt:lpwstr>
      </vt:variant>
      <vt:variant>
        <vt:i4>1310773</vt:i4>
      </vt:variant>
      <vt:variant>
        <vt:i4>110</vt:i4>
      </vt:variant>
      <vt:variant>
        <vt:i4>0</vt:i4>
      </vt:variant>
      <vt:variant>
        <vt:i4>5</vt:i4>
      </vt:variant>
      <vt:variant>
        <vt:lpwstr/>
      </vt:variant>
      <vt:variant>
        <vt:lpwstr>_Toc21096912</vt:lpwstr>
      </vt:variant>
      <vt:variant>
        <vt:i4>1507381</vt:i4>
      </vt:variant>
      <vt:variant>
        <vt:i4>107</vt:i4>
      </vt:variant>
      <vt:variant>
        <vt:i4>0</vt:i4>
      </vt:variant>
      <vt:variant>
        <vt:i4>5</vt:i4>
      </vt:variant>
      <vt:variant>
        <vt:lpwstr/>
      </vt:variant>
      <vt:variant>
        <vt:lpwstr>_Toc21096911</vt:lpwstr>
      </vt:variant>
      <vt:variant>
        <vt:i4>1441845</vt:i4>
      </vt:variant>
      <vt:variant>
        <vt:i4>104</vt:i4>
      </vt:variant>
      <vt:variant>
        <vt:i4>0</vt:i4>
      </vt:variant>
      <vt:variant>
        <vt:i4>5</vt:i4>
      </vt:variant>
      <vt:variant>
        <vt:lpwstr/>
      </vt:variant>
      <vt:variant>
        <vt:lpwstr>_Toc21096910</vt:lpwstr>
      </vt:variant>
      <vt:variant>
        <vt:i4>2031668</vt:i4>
      </vt:variant>
      <vt:variant>
        <vt:i4>101</vt:i4>
      </vt:variant>
      <vt:variant>
        <vt:i4>0</vt:i4>
      </vt:variant>
      <vt:variant>
        <vt:i4>5</vt:i4>
      </vt:variant>
      <vt:variant>
        <vt:lpwstr/>
      </vt:variant>
      <vt:variant>
        <vt:lpwstr>_Toc21096909</vt:lpwstr>
      </vt:variant>
      <vt:variant>
        <vt:i4>1966132</vt:i4>
      </vt:variant>
      <vt:variant>
        <vt:i4>98</vt:i4>
      </vt:variant>
      <vt:variant>
        <vt:i4>0</vt:i4>
      </vt:variant>
      <vt:variant>
        <vt:i4>5</vt:i4>
      </vt:variant>
      <vt:variant>
        <vt:lpwstr/>
      </vt:variant>
      <vt:variant>
        <vt:lpwstr>_Toc21096908</vt:lpwstr>
      </vt:variant>
      <vt:variant>
        <vt:i4>1114164</vt:i4>
      </vt:variant>
      <vt:variant>
        <vt:i4>95</vt:i4>
      </vt:variant>
      <vt:variant>
        <vt:i4>0</vt:i4>
      </vt:variant>
      <vt:variant>
        <vt:i4>5</vt:i4>
      </vt:variant>
      <vt:variant>
        <vt:lpwstr/>
      </vt:variant>
      <vt:variant>
        <vt:lpwstr>_Toc21096907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2019-10-08T02:52:00Z</dcterms:created>
  <dcterms:modified xsi:type="dcterms:W3CDTF">2019-10-08T06:25:00Z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